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63D4C" w:rsidRPr="008F78E2" w:rsidRDefault="00C95E77" w:rsidP="008F78E2">
      <w:pPr>
        <w:spacing w:before="200" w:after="200" w:line="480" w:lineRule="auto"/>
        <w:jc w:val="both"/>
        <w:rPr>
          <w:rFonts w:ascii="Times New Roman" w:eastAsia="Times New Roman" w:hAnsi="Times New Roman" w:cs="Times New Roman"/>
          <w:b/>
          <w:sz w:val="24"/>
          <w:szCs w:val="24"/>
        </w:rPr>
      </w:pPr>
      <w:r w:rsidRPr="008F78E2">
        <w:rPr>
          <w:rFonts w:ascii="Times New Roman" w:eastAsia="Times New Roman" w:hAnsi="Times New Roman" w:cs="Times New Roman"/>
          <w:b/>
          <w:sz w:val="24"/>
          <w:szCs w:val="24"/>
        </w:rPr>
        <w:t xml:space="preserve">Complex Pregnancy in a </w:t>
      </w:r>
      <w:proofErr w:type="spellStart"/>
      <w:r w:rsidRPr="008F78E2">
        <w:rPr>
          <w:rFonts w:ascii="Times New Roman" w:eastAsia="Times New Roman" w:hAnsi="Times New Roman" w:cs="Times New Roman"/>
          <w:b/>
          <w:sz w:val="24"/>
          <w:szCs w:val="24"/>
        </w:rPr>
        <w:t>Duchenne</w:t>
      </w:r>
      <w:proofErr w:type="spellEnd"/>
      <w:r w:rsidRPr="008F78E2">
        <w:rPr>
          <w:rFonts w:ascii="Times New Roman" w:eastAsia="Times New Roman" w:hAnsi="Times New Roman" w:cs="Times New Roman"/>
          <w:b/>
          <w:sz w:val="24"/>
          <w:szCs w:val="24"/>
        </w:rPr>
        <w:t xml:space="preserve"> Muscular Dystrophy Carrier with Neurological Comorbidities: A Case Report</w:t>
      </w:r>
    </w:p>
    <w:p w:rsidR="00263D4C" w:rsidRPr="008F78E2" w:rsidRDefault="00C95E77" w:rsidP="008F78E2">
      <w:pPr>
        <w:spacing w:before="200" w:after="200" w:line="480" w:lineRule="auto"/>
        <w:jc w:val="both"/>
        <w:rPr>
          <w:rFonts w:ascii="Times New Roman" w:eastAsia="Times New Roman" w:hAnsi="Times New Roman" w:cs="Times New Roman"/>
          <w:b/>
          <w:sz w:val="24"/>
          <w:szCs w:val="24"/>
        </w:rPr>
      </w:pPr>
      <w:r w:rsidRPr="008F78E2">
        <w:rPr>
          <w:rFonts w:ascii="Times New Roman" w:eastAsia="Times New Roman" w:hAnsi="Times New Roman" w:cs="Times New Roman"/>
          <w:b/>
          <w:sz w:val="24"/>
          <w:szCs w:val="24"/>
        </w:rPr>
        <w:t>Abstract</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b/>
          <w:sz w:val="24"/>
          <w:szCs w:val="24"/>
        </w:rPr>
        <w:t>Background:</w:t>
      </w:r>
      <w:r w:rsidRPr="008F78E2">
        <w:rPr>
          <w:rFonts w:ascii="Times New Roman" w:eastAsia="Times New Roman" w:hAnsi="Times New Roman" w:cs="Times New Roman"/>
          <w:sz w:val="24"/>
          <w:szCs w:val="24"/>
        </w:rPr>
        <w:t xml:space="preserve"> </w:t>
      </w: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(DMD) is an X-linked recessive genetic disorder that occurs predominantly in males, and women have special reproductive issues as they have a 50 percent probability of transmission. Pregnancy management is especially complicated when combined with maternal neurological comorbidities, mainly with hydrocephalus involving a </w:t>
      </w:r>
      <w:proofErr w:type="spellStart"/>
      <w:r w:rsidRPr="008F78E2">
        <w:rPr>
          <w:rFonts w:ascii="Times New Roman" w:eastAsia="Times New Roman" w:hAnsi="Times New Roman" w:cs="Times New Roman"/>
          <w:sz w:val="24"/>
          <w:szCs w:val="24"/>
        </w:rPr>
        <w:t>ventriculoperitoneal</w:t>
      </w:r>
      <w:proofErr w:type="spellEnd"/>
      <w:r w:rsidRPr="008F78E2">
        <w:rPr>
          <w:rFonts w:ascii="Times New Roman" w:eastAsia="Times New Roman" w:hAnsi="Times New Roman" w:cs="Times New Roman"/>
          <w:sz w:val="24"/>
          <w:szCs w:val="24"/>
        </w:rPr>
        <w:t xml:space="preserve"> (VP) shunt and </w:t>
      </w:r>
      <w:proofErr w:type="spellStart"/>
      <w:r w:rsidRPr="008F78E2">
        <w:rPr>
          <w:rFonts w:ascii="Times New Roman" w:eastAsia="Times New Roman" w:hAnsi="Times New Roman" w:cs="Times New Roman"/>
          <w:sz w:val="24"/>
          <w:szCs w:val="24"/>
        </w:rPr>
        <w:t>syringomyelia</w:t>
      </w:r>
      <w:proofErr w:type="spellEnd"/>
      <w:r w:rsidRPr="008F78E2">
        <w:rPr>
          <w:rFonts w:ascii="Times New Roman" w:eastAsia="Times New Roman" w:hAnsi="Times New Roman" w:cs="Times New Roman"/>
          <w:sz w:val="24"/>
          <w:szCs w:val="24"/>
        </w:rPr>
        <w:t>.</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b/>
          <w:sz w:val="24"/>
          <w:szCs w:val="24"/>
        </w:rPr>
        <w:t>Case:</w:t>
      </w:r>
      <w:r w:rsidRPr="008F78E2">
        <w:rPr>
          <w:rFonts w:ascii="Times New Roman" w:eastAsia="Times New Roman" w:hAnsi="Times New Roman" w:cs="Times New Roman"/>
          <w:sz w:val="24"/>
          <w:szCs w:val="24"/>
        </w:rPr>
        <w:t xml:space="preserve"> A 36-year-old gravida 2 Para 1 woman with a diagnosed history of DMD presented with hydrocephalus and cervical </w:t>
      </w:r>
      <w:proofErr w:type="spellStart"/>
      <w:r w:rsidRPr="008F78E2">
        <w:rPr>
          <w:rFonts w:ascii="Times New Roman" w:eastAsia="Times New Roman" w:hAnsi="Times New Roman" w:cs="Times New Roman"/>
          <w:sz w:val="24"/>
          <w:szCs w:val="24"/>
        </w:rPr>
        <w:t>syringomyelia</w:t>
      </w:r>
      <w:proofErr w:type="spellEnd"/>
      <w:r w:rsidRPr="008F78E2">
        <w:rPr>
          <w:rFonts w:ascii="Times New Roman" w:eastAsia="Times New Roman" w:hAnsi="Times New Roman" w:cs="Times New Roman"/>
          <w:sz w:val="24"/>
          <w:szCs w:val="24"/>
        </w:rPr>
        <w:t xml:space="preserve"> treated with VP shunt. Gestation at 13 weeks, chorionic villus sampling, chromosomal microarray, targeted mutation assay, and MLPA ruled out the familial DMD mutation in the male fetus. Serial neuroimaging revealed stable </w:t>
      </w:r>
      <w:proofErr w:type="spellStart"/>
      <w:r w:rsidRPr="008F78E2">
        <w:rPr>
          <w:rFonts w:ascii="Times New Roman" w:eastAsia="Times New Roman" w:hAnsi="Times New Roman" w:cs="Times New Roman"/>
          <w:sz w:val="24"/>
          <w:szCs w:val="24"/>
        </w:rPr>
        <w:t>syringomyelia</w:t>
      </w:r>
      <w:proofErr w:type="spellEnd"/>
      <w:r w:rsidRPr="008F78E2">
        <w:rPr>
          <w:rFonts w:ascii="Times New Roman" w:eastAsia="Times New Roman" w:hAnsi="Times New Roman" w:cs="Times New Roman"/>
          <w:sz w:val="24"/>
          <w:szCs w:val="24"/>
        </w:rPr>
        <w:t xml:space="preserve"> and shunt hemodynamics, with temporary symptoms of increased intracranial pressure at 27 weeks treated without shunt revision. Obstetric surveillance was reassuring of normal fetal growth. She gave birth to a healthy male baby at 36+3 weeks of gestational age, and the baby weighed 2.89 kg; the Apgar readings were 8 and 9 at 1 and 5 minutes, respectively. The birth was a spontaneous vaginal delivery under epidural anesthesia, and only a second-degree perineal tear complicated the delivery. There were no complications post-partum, and the neonate was genetically tested to be unaffected.</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b/>
          <w:sz w:val="24"/>
          <w:szCs w:val="24"/>
        </w:rPr>
        <w:t>Conclusion:</w:t>
      </w:r>
      <w:r w:rsidRPr="008F78E2">
        <w:rPr>
          <w:rFonts w:ascii="Times New Roman" w:eastAsia="Times New Roman" w:hAnsi="Times New Roman" w:cs="Times New Roman"/>
          <w:sz w:val="24"/>
          <w:szCs w:val="24"/>
        </w:rPr>
        <w:t xml:space="preserve"> This case is an example of the significance of genetic counseling, neurosurgical monitoring, and obstetric care in the pregnancies of DMD carriers with neurological comorbidities. </w:t>
      </w:r>
      <w:r w:rsidRPr="008F78E2">
        <w:rPr>
          <w:rFonts w:ascii="Times New Roman" w:eastAsia="Times New Roman" w:hAnsi="Times New Roman" w:cs="Times New Roman"/>
          <w:sz w:val="24"/>
          <w:szCs w:val="24"/>
        </w:rPr>
        <w:lastRenderedPageBreak/>
        <w:t>A multidisciplinary approach to childbirth provides an opportunity to achieve positive maternal and neonatal outcomes and can become a model for dealing with such high-risk cases.</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Keywords: </w:t>
      </w: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Carrier pregnancy, Hydrocephalus, </w:t>
      </w:r>
      <w:proofErr w:type="spellStart"/>
      <w:r w:rsidRPr="008F78E2">
        <w:rPr>
          <w:rFonts w:ascii="Times New Roman" w:eastAsia="Times New Roman" w:hAnsi="Times New Roman" w:cs="Times New Roman"/>
          <w:sz w:val="24"/>
          <w:szCs w:val="24"/>
        </w:rPr>
        <w:t>Syringomyelia</w:t>
      </w:r>
      <w:proofErr w:type="spellEnd"/>
      <w:r w:rsidRPr="008F78E2">
        <w:rPr>
          <w:rFonts w:ascii="Times New Roman" w:eastAsia="Times New Roman" w:hAnsi="Times New Roman" w:cs="Times New Roman"/>
          <w:sz w:val="24"/>
          <w:szCs w:val="24"/>
        </w:rPr>
        <w:t xml:space="preserve">, </w:t>
      </w:r>
      <w:proofErr w:type="spellStart"/>
      <w:r w:rsidRPr="008F78E2">
        <w:rPr>
          <w:rFonts w:ascii="Times New Roman" w:eastAsia="Times New Roman" w:hAnsi="Times New Roman" w:cs="Times New Roman"/>
          <w:sz w:val="24"/>
          <w:szCs w:val="24"/>
        </w:rPr>
        <w:t>Ventriculoperitoneal</w:t>
      </w:r>
      <w:proofErr w:type="spellEnd"/>
      <w:r w:rsidRPr="008F78E2">
        <w:rPr>
          <w:rFonts w:ascii="Times New Roman" w:eastAsia="Times New Roman" w:hAnsi="Times New Roman" w:cs="Times New Roman"/>
          <w:sz w:val="24"/>
          <w:szCs w:val="24"/>
        </w:rPr>
        <w:t xml:space="preserve"> shunt.</w:t>
      </w:r>
    </w:p>
    <w:p w:rsidR="00263D4C" w:rsidRPr="008F78E2" w:rsidRDefault="00C95E77" w:rsidP="008F78E2">
      <w:pPr>
        <w:spacing w:before="200" w:after="200" w:line="480" w:lineRule="auto"/>
        <w:jc w:val="both"/>
        <w:rPr>
          <w:rFonts w:ascii="Times New Roman" w:eastAsia="Times New Roman" w:hAnsi="Times New Roman" w:cs="Times New Roman"/>
          <w:b/>
          <w:sz w:val="24"/>
          <w:szCs w:val="24"/>
        </w:rPr>
      </w:pPr>
      <w:r w:rsidRPr="008F78E2">
        <w:rPr>
          <w:rFonts w:ascii="Times New Roman" w:eastAsia="Times New Roman" w:hAnsi="Times New Roman" w:cs="Times New Roman"/>
          <w:b/>
          <w:sz w:val="24"/>
          <w:szCs w:val="24"/>
        </w:rPr>
        <w:t>Introduction</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(DMD) is a severe progressive X-linked recessive neuromuscular disease that occurs due to mutations in the DMD gene, which is the gene that encodes dystrophin, a structural protein needed to support muscle integrity (</w:t>
      </w:r>
      <w:proofErr w:type="spellStart"/>
      <w:r w:rsidRPr="008F78E2">
        <w:rPr>
          <w:rFonts w:ascii="Times New Roman" w:eastAsia="Times New Roman" w:hAnsi="Times New Roman" w:cs="Times New Roman"/>
          <w:sz w:val="24"/>
          <w:szCs w:val="24"/>
        </w:rPr>
        <w:t>Weerakkody</w:t>
      </w:r>
      <w:proofErr w:type="spellEnd"/>
      <w:r w:rsidRPr="008F78E2">
        <w:rPr>
          <w:rFonts w:ascii="Times New Roman" w:eastAsia="Times New Roman" w:hAnsi="Times New Roman" w:cs="Times New Roman"/>
          <w:sz w:val="24"/>
          <w:szCs w:val="24"/>
        </w:rPr>
        <w:t xml:space="preserve"> and Sharma, 2017). The inability or lack of dystrophin leads to progressive degeneration and muscle weakness; symptoms usually appear at 3-5 years (</w:t>
      </w:r>
      <w:proofErr w:type="spellStart"/>
      <w:r w:rsidRPr="008F78E2">
        <w:rPr>
          <w:rFonts w:ascii="Times New Roman" w:eastAsia="Times New Roman" w:hAnsi="Times New Roman" w:cs="Times New Roman"/>
          <w:sz w:val="24"/>
          <w:szCs w:val="24"/>
        </w:rPr>
        <w:t>Venugopal</w:t>
      </w:r>
      <w:proofErr w:type="spellEnd"/>
      <w:r w:rsidRPr="008F78E2">
        <w:rPr>
          <w:rFonts w:ascii="Times New Roman" w:eastAsia="Times New Roman" w:hAnsi="Times New Roman" w:cs="Times New Roman"/>
          <w:sz w:val="24"/>
          <w:szCs w:val="24"/>
        </w:rPr>
        <w:t xml:space="preserve"> &amp; </w:t>
      </w:r>
      <w:proofErr w:type="spellStart"/>
      <w:r w:rsidRPr="008F78E2">
        <w:rPr>
          <w:rFonts w:ascii="Times New Roman" w:eastAsia="Times New Roman" w:hAnsi="Times New Roman" w:cs="Times New Roman"/>
          <w:sz w:val="24"/>
          <w:szCs w:val="24"/>
        </w:rPr>
        <w:t>Pavlakis</w:t>
      </w:r>
      <w:proofErr w:type="spellEnd"/>
      <w:r w:rsidRPr="008F78E2">
        <w:rPr>
          <w:rFonts w:ascii="Times New Roman" w:eastAsia="Times New Roman" w:hAnsi="Times New Roman" w:cs="Times New Roman"/>
          <w:sz w:val="24"/>
          <w:szCs w:val="24"/>
        </w:rPr>
        <w:t>, 2025). Infected boys are usually unable to walk by 9-10 years old, and life expectancy is reduced mainly because of heart failure and cardiomyopathy, which is usually dilated (</w:t>
      </w:r>
      <w:proofErr w:type="spellStart"/>
      <w:r w:rsidRPr="008F78E2">
        <w:rPr>
          <w:rFonts w:ascii="Times New Roman" w:eastAsia="Times New Roman" w:hAnsi="Times New Roman" w:cs="Times New Roman"/>
          <w:sz w:val="24"/>
          <w:szCs w:val="24"/>
        </w:rPr>
        <w:t>Angelini</w:t>
      </w:r>
      <w:proofErr w:type="spellEnd"/>
      <w:r w:rsidRPr="008F78E2">
        <w:rPr>
          <w:rFonts w:ascii="Times New Roman" w:eastAsia="Times New Roman" w:hAnsi="Times New Roman" w:cs="Times New Roman"/>
          <w:sz w:val="24"/>
          <w:szCs w:val="24"/>
        </w:rPr>
        <w:t>, 2014). DMD is identified to be present among 1 in 3,000-5,000 live male births, or 2-3 per 10,000 live male births worldwide (</w:t>
      </w:r>
      <w:proofErr w:type="spellStart"/>
      <w:r w:rsidRPr="008F78E2">
        <w:rPr>
          <w:rFonts w:ascii="Times New Roman" w:eastAsia="Times New Roman" w:hAnsi="Times New Roman" w:cs="Times New Roman"/>
          <w:sz w:val="24"/>
          <w:szCs w:val="24"/>
        </w:rPr>
        <w:t>Weerakkody</w:t>
      </w:r>
      <w:proofErr w:type="spellEnd"/>
      <w:r w:rsidRPr="008F78E2">
        <w:rPr>
          <w:rFonts w:ascii="Times New Roman" w:eastAsia="Times New Roman" w:hAnsi="Times New Roman" w:cs="Times New Roman"/>
          <w:sz w:val="24"/>
          <w:szCs w:val="24"/>
        </w:rPr>
        <w:t xml:space="preserve"> &amp; Sharma, 2017; </w:t>
      </w:r>
      <w:proofErr w:type="spellStart"/>
      <w:r w:rsidRPr="008F78E2">
        <w:rPr>
          <w:rFonts w:ascii="Times New Roman" w:eastAsia="Times New Roman" w:hAnsi="Times New Roman" w:cs="Times New Roman"/>
          <w:sz w:val="24"/>
          <w:szCs w:val="24"/>
        </w:rPr>
        <w:t>Venugipal</w:t>
      </w:r>
      <w:proofErr w:type="spellEnd"/>
      <w:r w:rsidRPr="008F78E2">
        <w:rPr>
          <w:rFonts w:ascii="Times New Roman" w:eastAsia="Times New Roman" w:hAnsi="Times New Roman" w:cs="Times New Roman"/>
          <w:sz w:val="24"/>
          <w:szCs w:val="24"/>
        </w:rPr>
        <w:t xml:space="preserve"> &amp; </w:t>
      </w:r>
      <w:proofErr w:type="spellStart"/>
      <w:r w:rsidRPr="008F78E2">
        <w:rPr>
          <w:rFonts w:ascii="Times New Roman" w:eastAsia="Times New Roman" w:hAnsi="Times New Roman" w:cs="Times New Roman"/>
          <w:sz w:val="24"/>
          <w:szCs w:val="24"/>
        </w:rPr>
        <w:t>Pavlakis</w:t>
      </w:r>
      <w:proofErr w:type="spellEnd"/>
      <w:r w:rsidRPr="008F78E2">
        <w:rPr>
          <w:rFonts w:ascii="Times New Roman" w:eastAsia="Times New Roman" w:hAnsi="Times New Roman" w:cs="Times New Roman"/>
          <w:sz w:val="24"/>
          <w:szCs w:val="24"/>
        </w:rPr>
        <w:t xml:space="preserve">, 2025).  </w:t>
      </w:r>
    </w:p>
    <w:p w:rsidR="00BC59F3"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The women carriers generally do not have any symptoms, but have a 50 percent chance of passing the pathogenic mutation to their offspring. The sons are at risk of being affected, and the daughters are at risk of becoming carriers themselves (Dubowitz, 1982). Genetic testing of carriers is significant in family planning and anticipatory counseling (Velazquez-Wong et al., 2008). During pregnancy, genetic counseling can offer the expecting mother much-needed information regarding the risks and reproductive choices (Dubowitz, 1982). Prenatal diagnostic methods, including chorionic villus sampling (CVS) and amniocentesis, can provide the unequivocal finding of the mutation in DMD, but with minor risks associated with the procedures (miscarriage) (Wu et al., </w:t>
      </w:r>
      <w:r w:rsidRPr="008F78E2">
        <w:rPr>
          <w:rFonts w:ascii="Times New Roman" w:eastAsia="Times New Roman" w:hAnsi="Times New Roman" w:cs="Times New Roman"/>
          <w:sz w:val="24"/>
          <w:szCs w:val="24"/>
        </w:rPr>
        <w:lastRenderedPageBreak/>
        <w:t>2012). Recent developments in next-generation sequencing (NGS) and non-invasive prenatal testing (NIPT) based on cell-free fetal DNA have further broadened the range of early and safer prenatal diagnosis (</w:t>
      </w:r>
      <w:proofErr w:type="spellStart"/>
      <w:r w:rsidRPr="008F78E2">
        <w:rPr>
          <w:rFonts w:ascii="Times New Roman" w:eastAsia="Times New Roman" w:hAnsi="Times New Roman" w:cs="Times New Roman"/>
          <w:sz w:val="24"/>
          <w:szCs w:val="24"/>
        </w:rPr>
        <w:t>Yoo</w:t>
      </w:r>
      <w:proofErr w:type="spellEnd"/>
      <w:r w:rsidRPr="008F78E2">
        <w:rPr>
          <w:rFonts w:ascii="Times New Roman" w:eastAsia="Times New Roman" w:hAnsi="Times New Roman" w:cs="Times New Roman"/>
          <w:sz w:val="24"/>
          <w:szCs w:val="24"/>
        </w:rPr>
        <w:t xml:space="preserve"> et al., 2015; Zhao et al., 2024). </w:t>
      </w:r>
      <w:r w:rsidR="00BC59F3" w:rsidRPr="008F78E2">
        <w:rPr>
          <w:rFonts w:ascii="Times New Roman" w:eastAsia="Times New Roman" w:hAnsi="Times New Roman" w:cs="Times New Roman"/>
          <w:sz w:val="24"/>
          <w:szCs w:val="24"/>
        </w:rPr>
        <w:t xml:space="preserve">Irrespective of these advances, DMD carrier pregnancies are ethically and emotionally difficult cases. This can include the input of various disciplines in decision-making and the follow-up of the antenatal care (Bez </w:t>
      </w:r>
      <w:proofErr w:type="spellStart"/>
      <w:r w:rsidR="00BC59F3" w:rsidRPr="008F78E2">
        <w:rPr>
          <w:rFonts w:ascii="Times New Roman" w:eastAsia="Times New Roman" w:hAnsi="Times New Roman" w:cs="Times New Roman"/>
          <w:sz w:val="24"/>
          <w:szCs w:val="24"/>
        </w:rPr>
        <w:t>Batti</w:t>
      </w:r>
      <w:proofErr w:type="spellEnd"/>
      <w:r w:rsidR="00BC59F3" w:rsidRPr="008F78E2">
        <w:rPr>
          <w:rFonts w:ascii="Times New Roman" w:eastAsia="Times New Roman" w:hAnsi="Times New Roman" w:cs="Times New Roman"/>
          <w:sz w:val="24"/>
          <w:szCs w:val="24"/>
        </w:rPr>
        <w:t xml:space="preserve"> </w:t>
      </w:r>
      <w:proofErr w:type="spellStart"/>
      <w:r w:rsidR="00BC59F3" w:rsidRPr="008F78E2">
        <w:rPr>
          <w:rFonts w:ascii="Times New Roman" w:eastAsia="Times New Roman" w:hAnsi="Times New Roman" w:cs="Times New Roman"/>
          <w:sz w:val="24"/>
          <w:szCs w:val="24"/>
        </w:rPr>
        <w:t>Angulski</w:t>
      </w:r>
      <w:proofErr w:type="spellEnd"/>
      <w:r w:rsidR="00BC59F3" w:rsidRPr="008F78E2">
        <w:rPr>
          <w:rFonts w:ascii="Times New Roman" w:eastAsia="Times New Roman" w:hAnsi="Times New Roman" w:cs="Times New Roman"/>
          <w:sz w:val="24"/>
          <w:szCs w:val="24"/>
        </w:rPr>
        <w:t xml:space="preserve"> et al., 2023). Wang et al., 2020). In DMD carriers, it is also complicated by maternal neurological comorbidities. The treatment of hydrocephalus is typically with </w:t>
      </w:r>
      <w:proofErr w:type="spellStart"/>
      <w:r w:rsidR="00BC59F3" w:rsidRPr="008F78E2">
        <w:rPr>
          <w:rFonts w:ascii="Times New Roman" w:eastAsia="Times New Roman" w:hAnsi="Times New Roman" w:cs="Times New Roman"/>
          <w:sz w:val="24"/>
          <w:szCs w:val="24"/>
        </w:rPr>
        <w:t>ventriculoperitoneal</w:t>
      </w:r>
      <w:proofErr w:type="spellEnd"/>
      <w:r w:rsidR="00BC59F3" w:rsidRPr="008F78E2">
        <w:rPr>
          <w:rFonts w:ascii="Times New Roman" w:eastAsia="Times New Roman" w:hAnsi="Times New Roman" w:cs="Times New Roman"/>
          <w:sz w:val="24"/>
          <w:szCs w:val="24"/>
        </w:rPr>
        <w:t xml:space="preserve"> (VP) shunts; </w:t>
      </w:r>
      <w:proofErr w:type="spellStart"/>
      <w:r w:rsidR="00BC59F3" w:rsidRPr="008F78E2">
        <w:rPr>
          <w:rFonts w:ascii="Times New Roman" w:eastAsia="Times New Roman" w:hAnsi="Times New Roman" w:cs="Times New Roman"/>
          <w:sz w:val="24"/>
          <w:szCs w:val="24"/>
        </w:rPr>
        <w:t>syringomyelia</w:t>
      </w:r>
      <w:proofErr w:type="spellEnd"/>
      <w:r w:rsidR="00BC59F3" w:rsidRPr="008F78E2">
        <w:rPr>
          <w:rFonts w:ascii="Times New Roman" w:eastAsia="Times New Roman" w:hAnsi="Times New Roman" w:cs="Times New Roman"/>
          <w:sz w:val="24"/>
          <w:szCs w:val="24"/>
        </w:rPr>
        <w:t xml:space="preserve"> is uncommon. Nevertheless, there can be serious illnesses that can impinge on the health of the mother throughout gestation. The danger is that physiological alterations during pregnancy may manifest the malfunction of the shunt, increased intracranial pressure, and worsened neurological conditions are seen in pregnancy, particularly during the third month of pregnancy (</w:t>
      </w:r>
      <w:proofErr w:type="spellStart"/>
      <w:r w:rsidR="00BC59F3" w:rsidRPr="008F78E2">
        <w:rPr>
          <w:rFonts w:ascii="Times New Roman" w:eastAsia="Times New Roman" w:hAnsi="Times New Roman" w:cs="Times New Roman"/>
          <w:sz w:val="24"/>
          <w:szCs w:val="24"/>
        </w:rPr>
        <w:t>Wisoff</w:t>
      </w:r>
      <w:proofErr w:type="spellEnd"/>
      <w:r w:rsidR="00BC59F3" w:rsidRPr="008F78E2">
        <w:rPr>
          <w:rFonts w:ascii="Times New Roman" w:eastAsia="Times New Roman" w:hAnsi="Times New Roman" w:cs="Times New Roman"/>
          <w:sz w:val="24"/>
          <w:szCs w:val="24"/>
        </w:rPr>
        <w:t xml:space="preserve"> et al., 1991; Yilmaz, 2018). More than 76 percent of women with reported pregnancies including shunts indicate neurological issues, 59 percent say they experience increased intracranial pressure (</w:t>
      </w:r>
      <w:proofErr w:type="spellStart"/>
      <w:r w:rsidR="00BC59F3" w:rsidRPr="008F78E2">
        <w:rPr>
          <w:rFonts w:ascii="Times New Roman" w:eastAsia="Times New Roman" w:hAnsi="Times New Roman" w:cs="Times New Roman"/>
          <w:sz w:val="24"/>
          <w:szCs w:val="24"/>
        </w:rPr>
        <w:t>Wisoff</w:t>
      </w:r>
      <w:proofErr w:type="spellEnd"/>
      <w:r w:rsidR="00BC59F3" w:rsidRPr="008F78E2">
        <w:rPr>
          <w:rFonts w:ascii="Times New Roman" w:eastAsia="Times New Roman" w:hAnsi="Times New Roman" w:cs="Times New Roman"/>
          <w:sz w:val="24"/>
          <w:szCs w:val="24"/>
        </w:rPr>
        <w:t xml:space="preserve"> et al., 1991). Although endoscopic third </w:t>
      </w:r>
      <w:proofErr w:type="spellStart"/>
      <w:r w:rsidR="00BC59F3" w:rsidRPr="008F78E2">
        <w:rPr>
          <w:rFonts w:ascii="Times New Roman" w:eastAsia="Times New Roman" w:hAnsi="Times New Roman" w:cs="Times New Roman"/>
          <w:sz w:val="24"/>
          <w:szCs w:val="24"/>
        </w:rPr>
        <w:t>ventriculostomy</w:t>
      </w:r>
      <w:proofErr w:type="spellEnd"/>
      <w:r w:rsidR="00BC59F3" w:rsidRPr="008F78E2">
        <w:rPr>
          <w:rFonts w:ascii="Times New Roman" w:eastAsia="Times New Roman" w:hAnsi="Times New Roman" w:cs="Times New Roman"/>
          <w:sz w:val="24"/>
          <w:szCs w:val="24"/>
        </w:rPr>
        <w:t xml:space="preserve"> (ETV) has likewise been proposed as an alternative to shunt revision with no adverse results, there exist insufficient data on the subject basing on the small case-series (</w:t>
      </w:r>
      <w:proofErr w:type="spellStart"/>
      <w:r w:rsidR="00BC59F3" w:rsidRPr="008F78E2">
        <w:rPr>
          <w:rFonts w:ascii="Times New Roman" w:eastAsia="Times New Roman" w:hAnsi="Times New Roman" w:cs="Times New Roman"/>
          <w:sz w:val="24"/>
          <w:szCs w:val="24"/>
        </w:rPr>
        <w:t>Alhaj</w:t>
      </w:r>
      <w:proofErr w:type="spellEnd"/>
      <w:r w:rsidR="00BC59F3" w:rsidRPr="008F78E2">
        <w:rPr>
          <w:rFonts w:ascii="Times New Roman" w:eastAsia="Times New Roman" w:hAnsi="Times New Roman" w:cs="Times New Roman"/>
          <w:sz w:val="24"/>
          <w:szCs w:val="24"/>
        </w:rPr>
        <w:t xml:space="preserve"> et al., 2021; Duran-Ojeda et al., 2024). </w:t>
      </w:r>
      <w:proofErr w:type="spellStart"/>
      <w:r w:rsidR="00BC59F3" w:rsidRPr="008F78E2">
        <w:rPr>
          <w:rFonts w:ascii="Times New Roman" w:eastAsia="Times New Roman" w:hAnsi="Times New Roman" w:cs="Times New Roman"/>
          <w:sz w:val="24"/>
          <w:szCs w:val="24"/>
        </w:rPr>
        <w:t>Syringomyelia</w:t>
      </w:r>
      <w:proofErr w:type="spellEnd"/>
      <w:r w:rsidR="00BC59F3" w:rsidRPr="008F78E2">
        <w:rPr>
          <w:rFonts w:ascii="Times New Roman" w:eastAsia="Times New Roman" w:hAnsi="Times New Roman" w:cs="Times New Roman"/>
          <w:sz w:val="24"/>
          <w:szCs w:val="24"/>
        </w:rPr>
        <w:t xml:space="preserve"> is not so actively reported in pregnancy, but may contribute to the neurological risk. Therefore, it has to be monitored attentively and special management tools have to be created (</w:t>
      </w:r>
      <w:proofErr w:type="spellStart"/>
      <w:r w:rsidR="00BC59F3" w:rsidRPr="008F78E2">
        <w:rPr>
          <w:rFonts w:ascii="Times New Roman" w:eastAsia="Times New Roman" w:hAnsi="Times New Roman" w:cs="Times New Roman"/>
          <w:sz w:val="24"/>
          <w:szCs w:val="24"/>
        </w:rPr>
        <w:t>Vybihal</w:t>
      </w:r>
      <w:proofErr w:type="spellEnd"/>
      <w:r w:rsidR="00BC59F3" w:rsidRPr="008F78E2">
        <w:rPr>
          <w:rFonts w:ascii="Times New Roman" w:eastAsia="Times New Roman" w:hAnsi="Times New Roman" w:cs="Times New Roman"/>
          <w:sz w:val="24"/>
          <w:szCs w:val="24"/>
        </w:rPr>
        <w:t xml:space="preserve"> et al., 2024). The case report presents a unique and complicated pregnancy in an individual whose risk factors are compounded together, i.e., DMD carrier, and known neurological comorbidities, hydrocephalus with VP shunt, and </w:t>
      </w:r>
      <w:proofErr w:type="spellStart"/>
      <w:r w:rsidR="00BC59F3" w:rsidRPr="008F78E2">
        <w:rPr>
          <w:rFonts w:ascii="Times New Roman" w:eastAsia="Times New Roman" w:hAnsi="Times New Roman" w:cs="Times New Roman"/>
          <w:sz w:val="24"/>
          <w:szCs w:val="24"/>
        </w:rPr>
        <w:t>syringomyelia</w:t>
      </w:r>
      <w:proofErr w:type="spellEnd"/>
      <w:r w:rsidR="00BC59F3" w:rsidRPr="008F78E2">
        <w:rPr>
          <w:rFonts w:ascii="Times New Roman" w:eastAsia="Times New Roman" w:hAnsi="Times New Roman" w:cs="Times New Roman"/>
          <w:sz w:val="24"/>
          <w:szCs w:val="24"/>
        </w:rPr>
        <w:t xml:space="preserve">. The case presents a unique clinical issue of maternal neurological stability and fetal genetic surveillance or the morality of keeping the pregnancy. The effectiveness of this multidisciplinary team that </w:t>
      </w:r>
      <w:r w:rsidR="00BC59F3" w:rsidRPr="008F78E2">
        <w:rPr>
          <w:rFonts w:ascii="Times New Roman" w:eastAsia="Times New Roman" w:hAnsi="Times New Roman" w:cs="Times New Roman"/>
          <w:sz w:val="24"/>
          <w:szCs w:val="24"/>
        </w:rPr>
        <w:lastRenderedPageBreak/>
        <w:t>includes obstetrics, neurology, neurosurgery, genetics, and neonatology is defined by the success of the outcome. Our report of this case is part of the literature of such a high-risk situation. This illustrates the methods of diagnosis and treatment employed and highlights the key learning aspects of managing the cases with genetic and neurological complexity in pregnancy.</w:t>
      </w:r>
    </w:p>
    <w:p w:rsidR="00263D4C" w:rsidRPr="008F78E2" w:rsidRDefault="00C95E77" w:rsidP="008F78E2">
      <w:pPr>
        <w:spacing w:before="200" w:after="200" w:line="480" w:lineRule="auto"/>
        <w:jc w:val="both"/>
        <w:rPr>
          <w:rFonts w:ascii="Times New Roman" w:eastAsia="Times New Roman" w:hAnsi="Times New Roman" w:cs="Times New Roman"/>
          <w:b/>
          <w:sz w:val="24"/>
          <w:szCs w:val="24"/>
        </w:rPr>
      </w:pPr>
      <w:r w:rsidRPr="008F78E2">
        <w:rPr>
          <w:rFonts w:ascii="Times New Roman" w:eastAsia="Times New Roman" w:hAnsi="Times New Roman" w:cs="Times New Roman"/>
          <w:b/>
          <w:sz w:val="24"/>
          <w:szCs w:val="24"/>
        </w:rPr>
        <w:t>Case Presentation</w:t>
      </w:r>
    </w:p>
    <w:p w:rsidR="00263D4C" w:rsidRPr="008F78E2" w:rsidRDefault="00C95E77" w:rsidP="008F78E2">
      <w:pPr>
        <w:spacing w:before="200" w:after="200" w:line="480" w:lineRule="auto"/>
        <w:jc w:val="both"/>
        <w:rPr>
          <w:rFonts w:ascii="Times New Roman" w:eastAsia="Times New Roman" w:hAnsi="Times New Roman" w:cs="Times New Roman"/>
          <w:b/>
          <w:i/>
          <w:sz w:val="24"/>
          <w:szCs w:val="24"/>
        </w:rPr>
      </w:pPr>
      <w:r w:rsidRPr="008F78E2">
        <w:rPr>
          <w:rFonts w:ascii="Times New Roman" w:eastAsia="Times New Roman" w:hAnsi="Times New Roman" w:cs="Times New Roman"/>
          <w:b/>
          <w:i/>
          <w:sz w:val="24"/>
          <w:szCs w:val="24"/>
        </w:rPr>
        <w:t>Patient Information</w:t>
      </w:r>
    </w:p>
    <w:p w:rsidR="00BC59F3" w:rsidRPr="008F78E2" w:rsidRDefault="00BC59F3"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The case of a 36-year-old female whose birth date is in October 1987 was followed up in her course of pregnancy between September 2023 and February 2024. She developed hydrocephalus and cervical </w:t>
      </w:r>
      <w:proofErr w:type="spellStart"/>
      <w:r w:rsidRPr="008F78E2">
        <w:rPr>
          <w:rFonts w:ascii="Times New Roman" w:eastAsia="Times New Roman" w:hAnsi="Times New Roman" w:cs="Times New Roman"/>
          <w:sz w:val="24"/>
          <w:szCs w:val="24"/>
        </w:rPr>
        <w:t>syringomyelia</w:t>
      </w:r>
      <w:proofErr w:type="spellEnd"/>
      <w:r w:rsidRPr="008F78E2">
        <w:rPr>
          <w:rFonts w:ascii="Times New Roman" w:eastAsia="Times New Roman" w:hAnsi="Times New Roman" w:cs="Times New Roman"/>
          <w:sz w:val="24"/>
          <w:szCs w:val="24"/>
        </w:rPr>
        <w:t xml:space="preserve">, where the first diagnosis was in 2018 following the delivery of her first baby via the vagina. This resulted in her having a </w:t>
      </w:r>
      <w:proofErr w:type="spellStart"/>
      <w:r w:rsidRPr="008F78E2">
        <w:rPr>
          <w:rFonts w:ascii="Times New Roman" w:eastAsia="Times New Roman" w:hAnsi="Times New Roman" w:cs="Times New Roman"/>
          <w:sz w:val="24"/>
          <w:szCs w:val="24"/>
        </w:rPr>
        <w:t>ventriculoperitoneal</w:t>
      </w:r>
      <w:proofErr w:type="spellEnd"/>
      <w:r w:rsidRPr="008F78E2">
        <w:rPr>
          <w:rFonts w:ascii="Times New Roman" w:eastAsia="Times New Roman" w:hAnsi="Times New Roman" w:cs="Times New Roman"/>
          <w:sz w:val="24"/>
          <w:szCs w:val="24"/>
        </w:rPr>
        <w:t xml:space="preserve"> (VP) shunt in 2019 due to her progressive deterioration in terms of neurology. The medical history of her case was remarkably important in terms of neurological deficits like numbness and tingling in her left toes, weakness of the left leg, and decreased power in the left upper limb. No genetic diagnosis could be made of her except in the index pregnancy.</w:t>
      </w:r>
    </w:p>
    <w:p w:rsidR="00263D4C" w:rsidRPr="008F78E2" w:rsidRDefault="00C95E77" w:rsidP="008F78E2">
      <w:pPr>
        <w:spacing w:before="200" w:after="200" w:line="480" w:lineRule="auto"/>
        <w:jc w:val="both"/>
        <w:rPr>
          <w:rFonts w:ascii="Times New Roman" w:eastAsia="Times New Roman" w:hAnsi="Times New Roman" w:cs="Times New Roman"/>
          <w:b/>
          <w:i/>
          <w:sz w:val="24"/>
          <w:szCs w:val="24"/>
        </w:rPr>
      </w:pPr>
      <w:r w:rsidRPr="008F78E2">
        <w:rPr>
          <w:rFonts w:ascii="Times New Roman" w:eastAsia="Times New Roman" w:hAnsi="Times New Roman" w:cs="Times New Roman"/>
          <w:b/>
          <w:i/>
          <w:sz w:val="24"/>
          <w:szCs w:val="24"/>
        </w:rPr>
        <w:t>Clinical Findings</w:t>
      </w:r>
    </w:p>
    <w:p w:rsidR="00BC59F3" w:rsidRPr="008F78E2" w:rsidRDefault="00BC59F3"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During pregnancy with her second child, a routine genetic screening revealed that she is one of the carriers of </w:t>
      </w: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(DMD). The sex was determined of a fetus and that was a male fetus and the pregnancy had 50 percent chance of having DMD. Neurological examination during pregnancy showed some constant yet stable </w:t>
      </w:r>
      <w:proofErr w:type="spellStart"/>
      <w:r w:rsidRPr="008F78E2">
        <w:rPr>
          <w:rFonts w:ascii="Times New Roman" w:eastAsia="Times New Roman" w:hAnsi="Times New Roman" w:cs="Times New Roman"/>
          <w:sz w:val="24"/>
          <w:szCs w:val="24"/>
        </w:rPr>
        <w:t>syringomyelia</w:t>
      </w:r>
      <w:proofErr w:type="spellEnd"/>
      <w:r w:rsidRPr="008F78E2">
        <w:rPr>
          <w:rFonts w:ascii="Times New Roman" w:eastAsia="Times New Roman" w:hAnsi="Times New Roman" w:cs="Times New Roman"/>
          <w:sz w:val="24"/>
          <w:szCs w:val="24"/>
        </w:rPr>
        <w:t xml:space="preserve"> symptoms as well as hydrocephalus. Her symptoms included increased intracranial pressure like headache, progressive with cough at 27 gestational weeks which predisposed her to shunt dysfunction.</w:t>
      </w:r>
    </w:p>
    <w:p w:rsidR="00263D4C" w:rsidRPr="008F78E2" w:rsidRDefault="00C95E77" w:rsidP="008F78E2">
      <w:pPr>
        <w:spacing w:before="200" w:after="200" w:line="480" w:lineRule="auto"/>
        <w:jc w:val="both"/>
        <w:rPr>
          <w:rFonts w:ascii="Times New Roman" w:eastAsia="Times New Roman" w:hAnsi="Times New Roman" w:cs="Times New Roman"/>
          <w:b/>
          <w:i/>
          <w:sz w:val="24"/>
          <w:szCs w:val="24"/>
        </w:rPr>
      </w:pPr>
      <w:r w:rsidRPr="008F78E2">
        <w:rPr>
          <w:rFonts w:ascii="Times New Roman" w:eastAsia="Times New Roman" w:hAnsi="Times New Roman" w:cs="Times New Roman"/>
          <w:b/>
          <w:i/>
          <w:sz w:val="24"/>
          <w:szCs w:val="24"/>
        </w:rPr>
        <w:lastRenderedPageBreak/>
        <w:t>Timeline</w:t>
      </w:r>
    </w:p>
    <w:p w:rsidR="00BC59F3" w:rsidRPr="008F78E2" w:rsidRDefault="00BC59F3"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In 2018, shortly after giving birth to her first child successfully, the patient was diagnosed with hydrocephalus and </w:t>
      </w:r>
      <w:proofErr w:type="spellStart"/>
      <w:r w:rsidRPr="008F78E2">
        <w:rPr>
          <w:rFonts w:ascii="Times New Roman" w:eastAsia="Times New Roman" w:hAnsi="Times New Roman" w:cs="Times New Roman"/>
          <w:sz w:val="24"/>
          <w:szCs w:val="24"/>
        </w:rPr>
        <w:t>syringomyelia</w:t>
      </w:r>
      <w:proofErr w:type="spellEnd"/>
      <w:r w:rsidRPr="008F78E2">
        <w:rPr>
          <w:rFonts w:ascii="Times New Roman" w:eastAsia="Times New Roman" w:hAnsi="Times New Roman" w:cs="Times New Roman"/>
          <w:sz w:val="24"/>
          <w:szCs w:val="24"/>
        </w:rPr>
        <w:t xml:space="preserve">. The exacerbation of the symptoms normally leads to the development of progressive, neurological symptoms on the part of the patient including weakness and sensory issues, which in 2019, she underwent a </w:t>
      </w:r>
      <w:proofErr w:type="spellStart"/>
      <w:r w:rsidRPr="008F78E2">
        <w:rPr>
          <w:rFonts w:ascii="Times New Roman" w:eastAsia="Times New Roman" w:hAnsi="Times New Roman" w:cs="Times New Roman"/>
          <w:sz w:val="24"/>
          <w:szCs w:val="24"/>
        </w:rPr>
        <w:t>ventriculoperitoneal</w:t>
      </w:r>
      <w:proofErr w:type="spellEnd"/>
      <w:r w:rsidRPr="008F78E2">
        <w:rPr>
          <w:rFonts w:ascii="Times New Roman" w:eastAsia="Times New Roman" w:hAnsi="Times New Roman" w:cs="Times New Roman"/>
          <w:sz w:val="24"/>
          <w:szCs w:val="24"/>
        </w:rPr>
        <w:t xml:space="preserve"> (VP) shunt to control the hydrocephalus. During the next pregnancy in the United States, in September 2023, at 13 weeks, a first-trimester ultrasound and a chorionic villus sampling (CVS) were performed as genetic testing and pre-birth care. An MRI of the brain and cervical spine in October 2023 was done to assess the physiology of the shunt and </w:t>
      </w:r>
      <w:proofErr w:type="spellStart"/>
      <w:r w:rsidRPr="008F78E2">
        <w:rPr>
          <w:rFonts w:ascii="Times New Roman" w:eastAsia="Times New Roman" w:hAnsi="Times New Roman" w:cs="Times New Roman"/>
          <w:sz w:val="24"/>
          <w:szCs w:val="24"/>
        </w:rPr>
        <w:t>syringomyelia</w:t>
      </w:r>
      <w:proofErr w:type="spellEnd"/>
      <w:r w:rsidRPr="008F78E2">
        <w:rPr>
          <w:rFonts w:ascii="Times New Roman" w:eastAsia="Times New Roman" w:hAnsi="Times New Roman" w:cs="Times New Roman"/>
          <w:sz w:val="24"/>
          <w:szCs w:val="24"/>
        </w:rPr>
        <w:t xml:space="preserve"> formation. Intervals of ventricular enlargement were observed in an MRI follow-up in December 2023, but normal shunt activity. She arrived with gestational age of 27 weeks and said she had had high intracranial pressure, which was thought to have been aggravated by a chronic cough. Although the presence of a </w:t>
      </w:r>
      <w:proofErr w:type="spellStart"/>
      <w:r w:rsidRPr="008F78E2">
        <w:rPr>
          <w:rFonts w:ascii="Times New Roman" w:eastAsia="Times New Roman" w:hAnsi="Times New Roman" w:cs="Times New Roman"/>
          <w:sz w:val="24"/>
          <w:szCs w:val="24"/>
        </w:rPr>
        <w:t>ventriculoatrial</w:t>
      </w:r>
      <w:proofErr w:type="spellEnd"/>
      <w:r w:rsidRPr="008F78E2">
        <w:rPr>
          <w:rFonts w:ascii="Times New Roman" w:eastAsia="Times New Roman" w:hAnsi="Times New Roman" w:cs="Times New Roman"/>
          <w:sz w:val="24"/>
          <w:szCs w:val="24"/>
        </w:rPr>
        <w:t xml:space="preserve"> shunt was a possibility, the case was managed through a conservative treatment and she managed to stabilize. It was put under rigorous multidisciplinary treatment until she was 36 gestation weeks and 3 days later, when she spontaneously delivered and produced a healthy male child in a vaginal delivery.</w:t>
      </w:r>
    </w:p>
    <w:p w:rsidR="00263D4C" w:rsidRPr="008F78E2" w:rsidRDefault="00C95E77" w:rsidP="008F78E2">
      <w:pPr>
        <w:spacing w:before="200" w:after="200" w:line="480" w:lineRule="auto"/>
        <w:jc w:val="both"/>
        <w:rPr>
          <w:rFonts w:ascii="Times New Roman" w:eastAsia="Times New Roman" w:hAnsi="Times New Roman" w:cs="Times New Roman"/>
          <w:b/>
          <w:i/>
          <w:sz w:val="24"/>
          <w:szCs w:val="24"/>
        </w:rPr>
      </w:pPr>
      <w:r w:rsidRPr="008F78E2">
        <w:rPr>
          <w:rFonts w:ascii="Times New Roman" w:eastAsia="Times New Roman" w:hAnsi="Times New Roman" w:cs="Times New Roman"/>
          <w:b/>
          <w:i/>
          <w:sz w:val="24"/>
          <w:szCs w:val="24"/>
        </w:rPr>
        <w:t>Diagnostic Assessment</w:t>
      </w:r>
    </w:p>
    <w:p w:rsidR="00263D4C" w:rsidRPr="008F78E2" w:rsidRDefault="00C95E77" w:rsidP="008F78E2">
      <w:pPr>
        <w:spacing w:before="200" w:after="200" w:line="480" w:lineRule="auto"/>
        <w:jc w:val="both"/>
        <w:rPr>
          <w:rFonts w:ascii="Times New Roman" w:eastAsia="Times New Roman" w:hAnsi="Times New Roman" w:cs="Times New Roman"/>
          <w:i/>
          <w:sz w:val="24"/>
          <w:szCs w:val="24"/>
        </w:rPr>
      </w:pPr>
      <w:r w:rsidRPr="008F78E2">
        <w:rPr>
          <w:rFonts w:ascii="Times New Roman" w:eastAsia="Times New Roman" w:hAnsi="Times New Roman" w:cs="Times New Roman"/>
          <w:i/>
          <w:sz w:val="24"/>
          <w:szCs w:val="24"/>
        </w:rPr>
        <w:t>Genetic Testing</w:t>
      </w:r>
    </w:p>
    <w:p w:rsidR="00263D4C" w:rsidRPr="008F78E2" w:rsidRDefault="00BC59F3"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CVS was performed at 13 weeks of gestation in the mother under ultrasound to examine the fetus with respect to DMD since the mother was a carrier of the disease. The chromosome microarray revealed normal karyotype and no significant changes in copy number. A negative outcome of targeted familial mutation testing of the identified DMD gene duplication (exons 49-50) was found </w:t>
      </w:r>
      <w:r w:rsidRPr="008F78E2">
        <w:rPr>
          <w:rFonts w:ascii="Times New Roman" w:eastAsia="Times New Roman" w:hAnsi="Times New Roman" w:cs="Times New Roman"/>
          <w:sz w:val="24"/>
          <w:szCs w:val="24"/>
        </w:rPr>
        <w:lastRenderedPageBreak/>
        <w:t>in the fetal sample</w:t>
      </w:r>
      <w:r w:rsidR="00FD3C99">
        <w:rPr>
          <w:rFonts w:ascii="Times New Roman" w:eastAsia="Times New Roman" w:hAnsi="Times New Roman" w:cs="Times New Roman"/>
          <w:sz w:val="24"/>
          <w:szCs w:val="24"/>
        </w:rPr>
        <w:t xml:space="preserve"> (Figure 1)</w:t>
      </w:r>
      <w:r w:rsidRPr="008F78E2">
        <w:rPr>
          <w:rFonts w:ascii="Times New Roman" w:eastAsia="Times New Roman" w:hAnsi="Times New Roman" w:cs="Times New Roman"/>
          <w:sz w:val="24"/>
          <w:szCs w:val="24"/>
        </w:rPr>
        <w:t>. This was once again validated by Multiplex Ligation-dependent Probe Amplification (MLPA), which showed no familial mutation. The maternal cell contamination test was also negative; therefore, there is no confounding results. Together, these results confirmed that the above mutation in DMD was not passed down to the fetus, which relieved the patient.</w:t>
      </w:r>
      <w:r w:rsidR="00C95E77" w:rsidRPr="008F78E2">
        <w:rPr>
          <w:rFonts w:ascii="Times New Roman" w:eastAsia="Times New Roman" w:hAnsi="Times New Roman" w:cs="Times New Roman"/>
          <w:noProof/>
          <w:sz w:val="24"/>
          <w:szCs w:val="24"/>
          <w:lang w:val="en-IN" w:eastAsia="en-IN"/>
        </w:rPr>
        <w:drawing>
          <wp:inline distT="114300" distB="114300" distL="114300" distR="114300">
            <wp:extent cx="5943600" cy="9779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ic:nvPicPr>
                  <pic:blipFill>
                    <a:blip r:embed="rId4"/>
                    <a:stretch>
                      <a:fillRect/>
                    </a:stretch>
                  </pic:blipFill>
                  <pic:spPr>
                    <a:xfrm>
                      <a:off x="0" y="0"/>
                      <a:ext cx="5943600" cy="977900"/>
                    </a:xfrm>
                    <a:prstGeom prst="rect">
                      <a:avLst/>
                    </a:prstGeom>
                  </pic:spPr>
                </pic:pic>
              </a:graphicData>
            </a:graphic>
          </wp:inline>
        </w:drawing>
      </w:r>
    </w:p>
    <w:p w:rsidR="00FD3C99" w:rsidRPr="00FD3C99" w:rsidRDefault="00FD3C99" w:rsidP="008F78E2">
      <w:pPr>
        <w:spacing w:before="200" w:after="200" w:line="480" w:lineRule="auto"/>
        <w:jc w:val="both"/>
        <w:rPr>
          <w:rFonts w:ascii="Times New Roman" w:eastAsia="Times New Roman" w:hAnsi="Times New Roman" w:cs="Times New Roman"/>
          <w:b/>
          <w:sz w:val="24"/>
          <w:szCs w:val="24"/>
        </w:rPr>
      </w:pPr>
      <w:bookmarkStart w:id="0" w:name="_GoBack"/>
      <w:r w:rsidRPr="00FD3C99">
        <w:rPr>
          <w:rFonts w:ascii="Times New Roman" w:eastAsia="Times New Roman" w:hAnsi="Times New Roman" w:cs="Times New Roman"/>
          <w:b/>
          <w:sz w:val="24"/>
          <w:szCs w:val="24"/>
        </w:rPr>
        <w:t>Figure 1. Pathogenic DMD duplication exons 49-50</w:t>
      </w:r>
    </w:p>
    <w:bookmarkEnd w:id="0"/>
    <w:p w:rsidR="00263D4C" w:rsidRPr="008F78E2" w:rsidRDefault="00C95E77" w:rsidP="008F78E2">
      <w:pPr>
        <w:spacing w:before="200" w:after="200" w:line="480" w:lineRule="auto"/>
        <w:jc w:val="both"/>
        <w:rPr>
          <w:rFonts w:ascii="Times New Roman" w:eastAsia="Times New Roman" w:hAnsi="Times New Roman" w:cs="Times New Roman"/>
          <w:i/>
          <w:sz w:val="24"/>
          <w:szCs w:val="24"/>
        </w:rPr>
      </w:pPr>
      <w:r w:rsidRPr="008F78E2">
        <w:rPr>
          <w:rFonts w:ascii="Times New Roman" w:eastAsia="Times New Roman" w:hAnsi="Times New Roman" w:cs="Times New Roman"/>
          <w:i/>
          <w:sz w:val="24"/>
          <w:szCs w:val="24"/>
        </w:rPr>
        <w:t>Neurological Imaging</w:t>
      </w:r>
    </w:p>
    <w:p w:rsidR="00BC59F3" w:rsidRPr="008F78E2" w:rsidRDefault="00BC59F3"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Neurological monitoring was done by taking Neurological Imaging Serial MRIs. The brain and cervical spine MRI conducted in October 2023 demonstrated the existence of the VP shunt and proved that the shunt was operational with a decomposing ventricle. Nonetheless, a </w:t>
      </w:r>
      <w:proofErr w:type="spellStart"/>
      <w:r w:rsidRPr="008F78E2">
        <w:rPr>
          <w:rFonts w:ascii="Times New Roman" w:eastAsia="Times New Roman" w:hAnsi="Times New Roman" w:cs="Times New Roman"/>
          <w:sz w:val="24"/>
          <w:szCs w:val="24"/>
        </w:rPr>
        <w:t>syringomyelia</w:t>
      </w:r>
      <w:proofErr w:type="spellEnd"/>
      <w:r w:rsidRPr="008F78E2">
        <w:rPr>
          <w:rFonts w:ascii="Times New Roman" w:eastAsia="Times New Roman" w:hAnsi="Times New Roman" w:cs="Times New Roman"/>
          <w:sz w:val="24"/>
          <w:szCs w:val="24"/>
        </w:rPr>
        <w:t xml:space="preserve"> cavity was seen, and it was extending C3-T1 to 6 mm at C6-C7. No acute intracranial events such as stroke, hemorrhage were detected. A follow-up MRI in December 2023 revealed that the shunts had been stable in position, however, with mild ventricular expansion. This exposed her to dynamic changes of shunts but her symptoms were controlled.</w:t>
      </w:r>
    </w:p>
    <w:p w:rsidR="00263D4C" w:rsidRPr="008F78E2" w:rsidRDefault="00C95E77" w:rsidP="008F78E2">
      <w:pPr>
        <w:spacing w:before="200" w:after="200" w:line="480" w:lineRule="auto"/>
        <w:jc w:val="both"/>
        <w:rPr>
          <w:rFonts w:ascii="Times New Roman" w:eastAsia="Times New Roman" w:hAnsi="Times New Roman" w:cs="Times New Roman"/>
          <w:i/>
          <w:sz w:val="24"/>
          <w:szCs w:val="24"/>
        </w:rPr>
      </w:pPr>
      <w:r w:rsidRPr="008F78E2">
        <w:rPr>
          <w:rFonts w:ascii="Times New Roman" w:eastAsia="Times New Roman" w:hAnsi="Times New Roman" w:cs="Times New Roman"/>
          <w:i/>
          <w:sz w:val="24"/>
          <w:szCs w:val="24"/>
        </w:rPr>
        <w:t>Obstetric Monitoring</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Obstetric treatment </w:t>
      </w:r>
      <w:r w:rsidR="00BC59F3" w:rsidRPr="008F78E2">
        <w:rPr>
          <w:rFonts w:ascii="Times New Roman" w:eastAsia="Times New Roman" w:hAnsi="Times New Roman" w:cs="Times New Roman"/>
          <w:sz w:val="24"/>
          <w:szCs w:val="24"/>
        </w:rPr>
        <w:t xml:space="preserve">was also a form of using serial ultrasounds where in most cases it was repeated that the fetal growth rate was normal, that the placenta was located at the back and that the amniotic fluid had sufficient volume during the pregnancy. The heart of the fetus was beating well and no </w:t>
      </w:r>
      <w:r w:rsidR="00BC59F3" w:rsidRPr="008F78E2">
        <w:rPr>
          <w:rFonts w:ascii="Times New Roman" w:eastAsia="Times New Roman" w:hAnsi="Times New Roman" w:cs="Times New Roman"/>
          <w:sz w:val="24"/>
          <w:szCs w:val="24"/>
        </w:rPr>
        <w:lastRenderedPageBreak/>
        <w:t xml:space="preserve">cases of structural failures were found. The genetic and neurological follow-ups along with permanent maternal and fetal monitoring. </w:t>
      </w:r>
      <w:r w:rsidRPr="008F78E2">
        <w:rPr>
          <w:rFonts w:ascii="Times New Roman" w:eastAsia="Times New Roman" w:hAnsi="Times New Roman" w:cs="Times New Roman"/>
          <w:sz w:val="24"/>
          <w:szCs w:val="24"/>
        </w:rPr>
        <w:t>This was necessary to guarantee a safe course of pregnancy and immediate delivery planning.</w:t>
      </w:r>
    </w:p>
    <w:p w:rsidR="00263D4C" w:rsidRPr="008F78E2" w:rsidRDefault="00C95E77" w:rsidP="008F78E2">
      <w:pPr>
        <w:spacing w:before="200" w:after="200" w:line="480" w:lineRule="auto"/>
        <w:jc w:val="both"/>
        <w:rPr>
          <w:rFonts w:ascii="Times New Roman" w:eastAsia="Times New Roman" w:hAnsi="Times New Roman" w:cs="Times New Roman"/>
          <w:b/>
          <w:i/>
          <w:sz w:val="24"/>
          <w:szCs w:val="24"/>
        </w:rPr>
      </w:pPr>
      <w:r w:rsidRPr="008F78E2">
        <w:rPr>
          <w:rFonts w:ascii="Times New Roman" w:eastAsia="Times New Roman" w:hAnsi="Times New Roman" w:cs="Times New Roman"/>
          <w:b/>
          <w:i/>
          <w:sz w:val="24"/>
          <w:szCs w:val="24"/>
        </w:rPr>
        <w:t>Therapeutic Interventions</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The neurological management of pregnancy was aimed at frequent attention to the intracranial pressure and functioning of the patient's shunt. When she presented at the age of 27 weeks with symptoms of increased intracranial pressure, made worse by incessant coughing, the neurosurgical team discussed revision of the VP shunt to a </w:t>
      </w:r>
      <w:proofErr w:type="spellStart"/>
      <w:r w:rsidRPr="008F78E2">
        <w:rPr>
          <w:rFonts w:ascii="Times New Roman" w:eastAsia="Times New Roman" w:hAnsi="Times New Roman" w:cs="Times New Roman"/>
          <w:sz w:val="24"/>
          <w:szCs w:val="24"/>
        </w:rPr>
        <w:t>ventriculoatrial</w:t>
      </w:r>
      <w:proofErr w:type="spellEnd"/>
      <w:r w:rsidRPr="008F78E2">
        <w:rPr>
          <w:rFonts w:ascii="Times New Roman" w:eastAsia="Times New Roman" w:hAnsi="Times New Roman" w:cs="Times New Roman"/>
          <w:sz w:val="24"/>
          <w:szCs w:val="24"/>
        </w:rPr>
        <w:t xml:space="preserve"> shunt. Nevertheless, her intracranial pressure spontaneously returned to normal with conservative management and close observation, and no surgical intervention was eventually done.</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Obstetrically, the patient had been receiving regular antenatal care that consisted of serial MRI of the brain and spine to assess neurological stability, routine ultrasound to assess fetal development and well-being, as well as genetic counseling to give her confidence and informed choices as to whether she was carrying DMD. The multidisciplinary team solution enabled the early detection of possible complications and optimal maternal and fetal outcomes.</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There was maternal neurological safety in labor and delivery. Artificial rupture of membranes was done at 9 cm cervical dilation in order to achieve minimal strain on the mother during childbirth, and epidural anesthesia was administered to show clear amniotic fluid. She had a normal progression and vaginal delivery without having to use operative intervention. During delivery, a 2-degree perineal tear occurred that was repaired immediately using 3-0 </w:t>
      </w:r>
      <w:proofErr w:type="spellStart"/>
      <w:r w:rsidRPr="008F78E2">
        <w:rPr>
          <w:rFonts w:ascii="Times New Roman" w:eastAsia="Times New Roman" w:hAnsi="Times New Roman" w:cs="Times New Roman"/>
          <w:sz w:val="24"/>
          <w:szCs w:val="24"/>
        </w:rPr>
        <w:t>Vicryl</w:t>
      </w:r>
      <w:proofErr w:type="spellEnd"/>
      <w:r w:rsidRPr="008F78E2">
        <w:rPr>
          <w:rFonts w:ascii="Times New Roman" w:eastAsia="Times New Roman" w:hAnsi="Times New Roman" w:cs="Times New Roman"/>
          <w:sz w:val="24"/>
          <w:szCs w:val="24"/>
        </w:rPr>
        <w:t xml:space="preserve"> suture under epidural anesthesia. The hemodynamics of the mothers were stable during the </w:t>
      </w:r>
      <w:proofErr w:type="spellStart"/>
      <w:r w:rsidRPr="008F78E2">
        <w:rPr>
          <w:rFonts w:ascii="Times New Roman" w:eastAsia="Times New Roman" w:hAnsi="Times New Roman" w:cs="Times New Roman"/>
          <w:sz w:val="24"/>
          <w:szCs w:val="24"/>
        </w:rPr>
        <w:t>peripartum</w:t>
      </w:r>
      <w:proofErr w:type="spellEnd"/>
      <w:r w:rsidRPr="008F78E2">
        <w:rPr>
          <w:rFonts w:ascii="Times New Roman" w:eastAsia="Times New Roman" w:hAnsi="Times New Roman" w:cs="Times New Roman"/>
          <w:sz w:val="24"/>
          <w:szCs w:val="24"/>
        </w:rPr>
        <w:t xml:space="preserve"> phase.</w:t>
      </w:r>
    </w:p>
    <w:p w:rsidR="00263D4C" w:rsidRPr="008F78E2" w:rsidRDefault="00C95E77" w:rsidP="008F78E2">
      <w:pPr>
        <w:spacing w:before="200" w:after="200" w:line="480" w:lineRule="auto"/>
        <w:jc w:val="both"/>
        <w:rPr>
          <w:rFonts w:ascii="Times New Roman" w:eastAsia="Times New Roman" w:hAnsi="Times New Roman" w:cs="Times New Roman"/>
          <w:b/>
          <w:i/>
          <w:sz w:val="24"/>
          <w:szCs w:val="24"/>
        </w:rPr>
      </w:pPr>
      <w:r w:rsidRPr="008F78E2">
        <w:rPr>
          <w:rFonts w:ascii="Times New Roman" w:eastAsia="Times New Roman" w:hAnsi="Times New Roman" w:cs="Times New Roman"/>
          <w:b/>
          <w:i/>
          <w:sz w:val="24"/>
          <w:szCs w:val="24"/>
        </w:rPr>
        <w:t>Follow-Up and Outcomes</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lastRenderedPageBreak/>
        <w:t>The patient gave birth to a healthy male baby at 36 weeks and 3 days of gestation, and Apgar scores were 8 and 9 at 1 and 5 minutes, respectively. This baby was born with a three-vessel umbilical cord, and delayed umbilical cord clamping was done according to the institutional policy. No acute infant complications were reported, and the infant adjusted well after birth. Mother's post-partum recovery was uneventful. Blood loss at delivery was estimated to be within normal range, and the neurological condition was stable with no new deficits. The neurology and obstetrics teams followed her closely; no further surgical intervention was indicated postpartum. Genetic testing also showed that the fetus was not carrying the DMD mutation, and this made the mother less anxious and brought the family a sense of relief. Both the mother and the infant were discharged in a stable condition, with a follow-up to be done regularly.</w:t>
      </w:r>
    </w:p>
    <w:p w:rsidR="00263D4C" w:rsidRPr="008F78E2" w:rsidRDefault="00C95E77" w:rsidP="008F78E2">
      <w:pPr>
        <w:spacing w:before="200" w:after="200" w:line="480" w:lineRule="auto"/>
        <w:jc w:val="both"/>
        <w:rPr>
          <w:rFonts w:ascii="Times New Roman" w:eastAsia="Times New Roman" w:hAnsi="Times New Roman" w:cs="Times New Roman"/>
          <w:b/>
          <w:sz w:val="24"/>
          <w:szCs w:val="24"/>
        </w:rPr>
      </w:pPr>
      <w:r w:rsidRPr="008F78E2">
        <w:rPr>
          <w:rFonts w:ascii="Times New Roman" w:eastAsia="Times New Roman" w:hAnsi="Times New Roman" w:cs="Times New Roman"/>
          <w:b/>
          <w:sz w:val="24"/>
          <w:szCs w:val="24"/>
        </w:rPr>
        <w:t>Discussion</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The current case report shows a rare clinical case of coexistence of DMD carrier status and multifaceted neurological comorbid maternal issues in pregnancy. The successful outcome and management offer good experiences on the multidisciplinary approach needed in high-risk pregnancies.</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The genetic testing approach in the case illustrates the best practices of DMD carrier pregnancies today. At 13 weeks of gestation, chorionic villus sampling was used to definitively diagnose the disorder early, which is in line with the accepted recommendations of first-trimester invasive testing of X-linked diseases in cases where sex identification of the fetus showed it was male (</w:t>
      </w:r>
      <w:proofErr w:type="spellStart"/>
      <w:r w:rsidRPr="008F78E2">
        <w:rPr>
          <w:rFonts w:ascii="Times New Roman" w:eastAsia="Times New Roman" w:hAnsi="Times New Roman" w:cs="Times New Roman"/>
          <w:sz w:val="24"/>
          <w:szCs w:val="24"/>
        </w:rPr>
        <w:t>Drousiotou</w:t>
      </w:r>
      <w:proofErr w:type="spellEnd"/>
      <w:r w:rsidRPr="008F78E2">
        <w:rPr>
          <w:rFonts w:ascii="Times New Roman" w:eastAsia="Times New Roman" w:hAnsi="Times New Roman" w:cs="Times New Roman"/>
          <w:sz w:val="24"/>
          <w:szCs w:val="24"/>
        </w:rPr>
        <w:t xml:space="preserve"> et al., 2008). This was the finding of the negative outcome with the familial DMD duplication (exons 49-50), which was a very essential confirmation because deletions occur in about 65-70 percent of DMD cases, and 5-10 percent of mutations include duplications (</w:t>
      </w:r>
      <w:proofErr w:type="spellStart"/>
      <w:r w:rsidRPr="008F78E2">
        <w:rPr>
          <w:rFonts w:ascii="Times New Roman" w:eastAsia="Times New Roman" w:hAnsi="Times New Roman" w:cs="Times New Roman"/>
          <w:sz w:val="24"/>
          <w:szCs w:val="24"/>
        </w:rPr>
        <w:t>Aartsma-</w:t>
      </w:r>
      <w:r w:rsidRPr="008F78E2">
        <w:rPr>
          <w:rFonts w:ascii="Times New Roman" w:eastAsia="Times New Roman" w:hAnsi="Times New Roman" w:cs="Times New Roman"/>
          <w:sz w:val="24"/>
          <w:szCs w:val="24"/>
        </w:rPr>
        <w:lastRenderedPageBreak/>
        <w:t>Rus</w:t>
      </w:r>
      <w:proofErr w:type="spellEnd"/>
      <w:r w:rsidRPr="008F78E2">
        <w:rPr>
          <w:rFonts w:ascii="Times New Roman" w:eastAsia="Times New Roman" w:hAnsi="Times New Roman" w:cs="Times New Roman"/>
          <w:sz w:val="24"/>
          <w:szCs w:val="24"/>
        </w:rPr>
        <w:t xml:space="preserve"> et al., 2016). The intensive methodology incorporating chromosomal microarray examination and maternal cell contamination testing guaranteed a high degree of diagnostic accuracy and eliminated any possible confounding factors affecting interpretation.</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This is because the neurological management of pregnancy is associated with the special challenges that women with a pre-existing hydrocephalus and VP shunts encounter. Past research notes that 59-76 percent of pregnancies in women with VP shunts are also complicated by neurological problems, the leading cause of which is the physiological alterations in the dynamics of cerebrospinal fluids (</w:t>
      </w:r>
      <w:proofErr w:type="spellStart"/>
      <w:r w:rsidRPr="008F78E2">
        <w:rPr>
          <w:rFonts w:ascii="Times New Roman" w:eastAsia="Times New Roman" w:hAnsi="Times New Roman" w:cs="Times New Roman"/>
          <w:sz w:val="24"/>
          <w:szCs w:val="24"/>
        </w:rPr>
        <w:t>Wisoff</w:t>
      </w:r>
      <w:proofErr w:type="spellEnd"/>
      <w:r w:rsidRPr="008F78E2">
        <w:rPr>
          <w:rFonts w:ascii="Times New Roman" w:eastAsia="Times New Roman" w:hAnsi="Times New Roman" w:cs="Times New Roman"/>
          <w:sz w:val="24"/>
          <w:szCs w:val="24"/>
        </w:rPr>
        <w:t xml:space="preserve"> et al., 1991; </w:t>
      </w:r>
      <w:proofErr w:type="spellStart"/>
      <w:r w:rsidRPr="008F78E2">
        <w:rPr>
          <w:rFonts w:ascii="Times New Roman" w:eastAsia="Times New Roman" w:hAnsi="Times New Roman" w:cs="Times New Roman"/>
          <w:sz w:val="24"/>
          <w:szCs w:val="24"/>
        </w:rPr>
        <w:t>Cusimano</w:t>
      </w:r>
      <w:proofErr w:type="spellEnd"/>
      <w:r w:rsidRPr="008F78E2">
        <w:rPr>
          <w:rFonts w:ascii="Times New Roman" w:eastAsia="Times New Roman" w:hAnsi="Times New Roman" w:cs="Times New Roman"/>
          <w:sz w:val="24"/>
          <w:szCs w:val="24"/>
        </w:rPr>
        <w:t xml:space="preserve"> et al., 1990; </w:t>
      </w:r>
      <w:proofErr w:type="spellStart"/>
      <w:r w:rsidRPr="008F78E2">
        <w:rPr>
          <w:rFonts w:ascii="Times New Roman" w:eastAsia="Times New Roman" w:hAnsi="Times New Roman" w:cs="Times New Roman"/>
          <w:sz w:val="24"/>
          <w:szCs w:val="24"/>
        </w:rPr>
        <w:t>Haidara</w:t>
      </w:r>
      <w:proofErr w:type="spellEnd"/>
      <w:r w:rsidRPr="008F78E2">
        <w:rPr>
          <w:rFonts w:ascii="Times New Roman" w:eastAsia="Times New Roman" w:hAnsi="Times New Roman" w:cs="Times New Roman"/>
          <w:sz w:val="24"/>
          <w:szCs w:val="24"/>
        </w:rPr>
        <w:t xml:space="preserve"> et al., 2020). The patient came to the office at 27 weeks, and her symptoms are indicative of high intracranial pressure; this presentation is consistent with the literature that indicates that the third trimester is the highest-risk period of shunt dysfunction because of the elevated intra-abdominal pressure and hormonal adjustments in the CSF production (Al-</w:t>
      </w:r>
      <w:proofErr w:type="spellStart"/>
      <w:r w:rsidRPr="008F78E2">
        <w:rPr>
          <w:rFonts w:ascii="Times New Roman" w:eastAsia="Times New Roman" w:hAnsi="Times New Roman" w:cs="Times New Roman"/>
          <w:sz w:val="24"/>
          <w:szCs w:val="24"/>
        </w:rPr>
        <w:t>Saadi</w:t>
      </w:r>
      <w:proofErr w:type="spellEnd"/>
      <w:r w:rsidRPr="008F78E2">
        <w:rPr>
          <w:rFonts w:ascii="Times New Roman" w:eastAsia="Times New Roman" w:hAnsi="Times New Roman" w:cs="Times New Roman"/>
          <w:sz w:val="24"/>
          <w:szCs w:val="24"/>
        </w:rPr>
        <w:t xml:space="preserve"> et al., 2020). The conservative management style that prevented surgical intervention is the opposite of specific reports that promote early shunt repair, as it is important to consider individual care (Duran-Ojeda et al., 2024).</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The presence of the </w:t>
      </w:r>
      <w:proofErr w:type="spellStart"/>
      <w:r w:rsidRPr="008F78E2">
        <w:rPr>
          <w:rFonts w:ascii="Times New Roman" w:eastAsia="Times New Roman" w:hAnsi="Times New Roman" w:cs="Times New Roman"/>
          <w:sz w:val="24"/>
          <w:szCs w:val="24"/>
        </w:rPr>
        <w:t>syringomyelia</w:t>
      </w:r>
      <w:proofErr w:type="spellEnd"/>
      <w:r w:rsidRPr="008F78E2">
        <w:rPr>
          <w:rFonts w:ascii="Times New Roman" w:eastAsia="Times New Roman" w:hAnsi="Times New Roman" w:cs="Times New Roman"/>
          <w:sz w:val="24"/>
          <w:szCs w:val="24"/>
        </w:rPr>
        <w:t xml:space="preserve"> further complicated neurological monitoring. Although </w:t>
      </w:r>
      <w:proofErr w:type="spellStart"/>
      <w:r w:rsidRPr="008F78E2">
        <w:rPr>
          <w:rFonts w:ascii="Times New Roman" w:eastAsia="Times New Roman" w:hAnsi="Times New Roman" w:cs="Times New Roman"/>
          <w:sz w:val="24"/>
          <w:szCs w:val="24"/>
        </w:rPr>
        <w:t>syringomyelia</w:t>
      </w:r>
      <w:proofErr w:type="spellEnd"/>
      <w:r w:rsidRPr="008F78E2">
        <w:rPr>
          <w:rFonts w:ascii="Times New Roman" w:eastAsia="Times New Roman" w:hAnsi="Times New Roman" w:cs="Times New Roman"/>
          <w:sz w:val="24"/>
          <w:szCs w:val="24"/>
        </w:rPr>
        <w:t xml:space="preserve"> in a pregnant woman is not a common condition, the small 6mm cavity at C3-T1 in the case was stable, and the patient had to be closely monitored to ensure that it would not increase (</w:t>
      </w:r>
      <w:proofErr w:type="spellStart"/>
      <w:r w:rsidRPr="008F78E2">
        <w:rPr>
          <w:rFonts w:ascii="Times New Roman" w:eastAsia="Times New Roman" w:hAnsi="Times New Roman" w:cs="Times New Roman"/>
          <w:sz w:val="24"/>
          <w:szCs w:val="24"/>
        </w:rPr>
        <w:t>Daskalakis</w:t>
      </w:r>
      <w:proofErr w:type="spellEnd"/>
      <w:r w:rsidRPr="008F78E2">
        <w:rPr>
          <w:rFonts w:ascii="Times New Roman" w:eastAsia="Times New Roman" w:hAnsi="Times New Roman" w:cs="Times New Roman"/>
          <w:sz w:val="24"/>
          <w:szCs w:val="24"/>
        </w:rPr>
        <w:t xml:space="preserve"> et al., 2001). Lack of symptom progression indicated that physiological changes associated with pregnancy did not have a significant effect on the </w:t>
      </w:r>
      <w:proofErr w:type="spellStart"/>
      <w:r w:rsidRPr="008F78E2">
        <w:rPr>
          <w:rFonts w:ascii="Times New Roman" w:eastAsia="Times New Roman" w:hAnsi="Times New Roman" w:cs="Times New Roman"/>
          <w:sz w:val="24"/>
          <w:szCs w:val="24"/>
        </w:rPr>
        <w:t>syringomyelia</w:t>
      </w:r>
      <w:proofErr w:type="spellEnd"/>
      <w:r w:rsidRPr="008F78E2">
        <w:rPr>
          <w:rFonts w:ascii="Times New Roman" w:eastAsia="Times New Roman" w:hAnsi="Times New Roman" w:cs="Times New Roman"/>
          <w:sz w:val="24"/>
          <w:szCs w:val="24"/>
        </w:rPr>
        <w:t>. However, close follow-up was still necessary since it was possible that the cavity could enlarge due to higher venous pressure during childbirth.</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lastRenderedPageBreak/>
        <w:t xml:space="preserve">The multidisciplinary care model applied in the case corresponds to evidence-based practices in the case of high-risk pregnancy due to genetic and neurological factors. The collaboration among obstetrics, neurology, neurosurgery, and genetics groups guaranteed the risk evaluation and the prompt treatment in case of necessity (Bez </w:t>
      </w:r>
      <w:proofErr w:type="spellStart"/>
      <w:r w:rsidRPr="008F78E2">
        <w:rPr>
          <w:rFonts w:ascii="Times New Roman" w:eastAsia="Times New Roman" w:hAnsi="Times New Roman" w:cs="Times New Roman"/>
          <w:sz w:val="24"/>
          <w:szCs w:val="24"/>
        </w:rPr>
        <w:t>Batti</w:t>
      </w:r>
      <w:proofErr w:type="spellEnd"/>
      <w:r w:rsidRPr="008F78E2">
        <w:rPr>
          <w:rFonts w:ascii="Times New Roman" w:eastAsia="Times New Roman" w:hAnsi="Times New Roman" w:cs="Times New Roman"/>
          <w:sz w:val="24"/>
          <w:szCs w:val="24"/>
        </w:rPr>
        <w:t xml:space="preserve"> </w:t>
      </w:r>
      <w:proofErr w:type="spellStart"/>
      <w:r w:rsidRPr="008F78E2">
        <w:rPr>
          <w:rFonts w:ascii="Times New Roman" w:eastAsia="Times New Roman" w:hAnsi="Times New Roman" w:cs="Times New Roman"/>
          <w:sz w:val="24"/>
          <w:szCs w:val="24"/>
        </w:rPr>
        <w:t>Angulski</w:t>
      </w:r>
      <w:proofErr w:type="spellEnd"/>
      <w:r w:rsidRPr="008F78E2">
        <w:rPr>
          <w:rFonts w:ascii="Times New Roman" w:eastAsia="Times New Roman" w:hAnsi="Times New Roman" w:cs="Times New Roman"/>
          <w:sz w:val="24"/>
          <w:szCs w:val="24"/>
        </w:rPr>
        <w:t xml:space="preserve"> et al., 2023). This intervention is especially essential in the case of DMD carrier pregnancies, in which women experience anxiety and complicated decisions, which necessitate continuous psychological support and genetic counseling (</w:t>
      </w:r>
      <w:proofErr w:type="spellStart"/>
      <w:r w:rsidRPr="008F78E2">
        <w:rPr>
          <w:rFonts w:ascii="Times New Roman" w:eastAsia="Times New Roman" w:hAnsi="Times New Roman" w:cs="Times New Roman"/>
          <w:sz w:val="24"/>
          <w:szCs w:val="24"/>
        </w:rPr>
        <w:t>Pickart</w:t>
      </w:r>
      <w:proofErr w:type="spellEnd"/>
      <w:r w:rsidRPr="008F78E2">
        <w:rPr>
          <w:rFonts w:ascii="Times New Roman" w:eastAsia="Times New Roman" w:hAnsi="Times New Roman" w:cs="Times New Roman"/>
          <w:sz w:val="24"/>
          <w:szCs w:val="24"/>
        </w:rPr>
        <w:t xml:space="preserve"> et al., 2025).</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Although technically preterm, the delivery at 36+3 weeks might have been determined by the interaction of maternal risk factors and the necessity to balance fetal maturity with maternal neurobiological stability. The report of the successful vaginal delivery under epidural anesthesia proves that </w:t>
      </w:r>
      <w:proofErr w:type="spellStart"/>
      <w:r w:rsidRPr="008F78E2">
        <w:rPr>
          <w:rFonts w:ascii="Times New Roman" w:eastAsia="Times New Roman" w:hAnsi="Times New Roman" w:cs="Times New Roman"/>
          <w:sz w:val="24"/>
          <w:szCs w:val="24"/>
        </w:rPr>
        <w:t>neuraxial</w:t>
      </w:r>
      <w:proofErr w:type="spellEnd"/>
      <w:r w:rsidRPr="008F78E2">
        <w:rPr>
          <w:rFonts w:ascii="Times New Roman" w:eastAsia="Times New Roman" w:hAnsi="Times New Roman" w:cs="Times New Roman"/>
          <w:sz w:val="24"/>
          <w:szCs w:val="24"/>
        </w:rPr>
        <w:t xml:space="preserve"> anesthesia can be safely done in VP shunt and </w:t>
      </w:r>
      <w:proofErr w:type="spellStart"/>
      <w:r w:rsidRPr="008F78E2">
        <w:rPr>
          <w:rFonts w:ascii="Times New Roman" w:eastAsia="Times New Roman" w:hAnsi="Times New Roman" w:cs="Times New Roman"/>
          <w:sz w:val="24"/>
          <w:szCs w:val="24"/>
        </w:rPr>
        <w:t>syringomyelia</w:t>
      </w:r>
      <w:proofErr w:type="spellEnd"/>
      <w:r w:rsidRPr="008F78E2">
        <w:rPr>
          <w:rFonts w:ascii="Times New Roman" w:eastAsia="Times New Roman" w:hAnsi="Times New Roman" w:cs="Times New Roman"/>
          <w:sz w:val="24"/>
          <w:szCs w:val="24"/>
        </w:rPr>
        <w:t xml:space="preserve"> patients, which is similar to the results of the previously reported cases (Mitta et al., 2023). The high quality of the neonatal outcome in terms of Apgar scores of 8 and 9 is evidence of the effectiveness of the monitoring strategy used.</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Ethically, the case depicts the challenges of reproductive decision-making during pregnancy with DMD carriers with maternal comorbidities. The reassurance given by negative genetic testing early may have affected the decision to keep the pregnancy despite the neurological risk, and the need to conduct an accurate and timely prenatal diagnosis is important to support informed reproductive choices (Velazquez-Wong et al., 2008).</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The case illustrates another important aspect of the changing nature of prenatal diagnosis, in which sophisticated diagnostic methods, which include specifically targeted mutation analysis and extensive chromosomal microarray, were applied to improve the precision of diagnosis with </w:t>
      </w:r>
      <w:r w:rsidRPr="008F78E2">
        <w:rPr>
          <w:rFonts w:ascii="Times New Roman" w:eastAsia="Times New Roman" w:hAnsi="Times New Roman" w:cs="Times New Roman"/>
          <w:sz w:val="24"/>
          <w:szCs w:val="24"/>
        </w:rPr>
        <w:lastRenderedPageBreak/>
        <w:t>minimal risks to the procedure (Zhao et al., 2025). Nevertheless, the psychological imbalance in families is still high, which outlines the importance of holistic genetic counseling and psychosocial assistance during the process of pregnancy.</w:t>
      </w:r>
    </w:p>
    <w:p w:rsidR="00263D4C" w:rsidRPr="008F78E2" w:rsidRDefault="00C95E77" w:rsidP="008F78E2">
      <w:pPr>
        <w:spacing w:before="200" w:after="200" w:line="480" w:lineRule="auto"/>
        <w:jc w:val="both"/>
        <w:rPr>
          <w:rFonts w:ascii="Times New Roman" w:eastAsia="Times New Roman" w:hAnsi="Times New Roman" w:cs="Times New Roman"/>
          <w:b/>
          <w:sz w:val="24"/>
          <w:szCs w:val="24"/>
        </w:rPr>
      </w:pPr>
      <w:r w:rsidRPr="008F78E2">
        <w:rPr>
          <w:rFonts w:ascii="Times New Roman" w:eastAsia="Times New Roman" w:hAnsi="Times New Roman" w:cs="Times New Roman"/>
          <w:b/>
          <w:sz w:val="24"/>
          <w:szCs w:val="24"/>
        </w:rPr>
        <w:t>Limitations and Future Directions</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The case report is limited to one case and has limitations in generalizability; a larger series would be desirable to develop management protocols for such complex cases. Future studies ought to be directed towards developing evidence-based principal practices in the neurological follow-up of pregnant women who have VP shunts and exploring the long-term neurological consequences of such cases. Also, non-invasive prenatal testing could be integrated to detect DMD and, therefore, further </w:t>
      </w:r>
      <w:proofErr w:type="spellStart"/>
      <w:r w:rsidRPr="008F78E2">
        <w:rPr>
          <w:rFonts w:ascii="Times New Roman" w:eastAsia="Times New Roman" w:hAnsi="Times New Roman" w:cs="Times New Roman"/>
          <w:sz w:val="24"/>
          <w:szCs w:val="24"/>
        </w:rPr>
        <w:t>minimise</w:t>
      </w:r>
      <w:proofErr w:type="spellEnd"/>
      <w:r w:rsidRPr="008F78E2">
        <w:rPr>
          <w:rFonts w:ascii="Times New Roman" w:eastAsia="Times New Roman" w:hAnsi="Times New Roman" w:cs="Times New Roman"/>
          <w:sz w:val="24"/>
          <w:szCs w:val="24"/>
        </w:rPr>
        <w:t xml:space="preserve"> the risk during the procedure without compromising the diagnostic outcome.</w:t>
      </w:r>
    </w:p>
    <w:p w:rsidR="00263D4C" w:rsidRPr="008F78E2" w:rsidRDefault="00C95E77" w:rsidP="008F78E2">
      <w:pPr>
        <w:spacing w:before="200" w:after="200" w:line="480" w:lineRule="auto"/>
        <w:jc w:val="both"/>
        <w:rPr>
          <w:rFonts w:ascii="Times New Roman" w:eastAsia="Times New Roman" w:hAnsi="Times New Roman" w:cs="Times New Roman"/>
          <w:b/>
          <w:sz w:val="24"/>
          <w:szCs w:val="24"/>
        </w:rPr>
      </w:pPr>
      <w:r w:rsidRPr="008F78E2">
        <w:rPr>
          <w:rFonts w:ascii="Times New Roman" w:eastAsia="Times New Roman" w:hAnsi="Times New Roman" w:cs="Times New Roman"/>
          <w:b/>
          <w:sz w:val="24"/>
          <w:szCs w:val="24"/>
        </w:rPr>
        <w:t>Conclusion</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The case shows that DMD carrier status and maternal neurological comorbidity-related pregnancies can lead to successful outcomes when managed with great attention and multidisciplinary care. The early diagnosis of the genetic disorders, neurological follow-ups, and obstetric care provide the best maternal and fetal outcomes despite the complicated risk profile. The experience gives additional weight to the significance of personalized care plans and the usefulness of specialized centers in treating such rare and difficult clinical situations.</w:t>
      </w:r>
    </w:p>
    <w:p w:rsidR="00263D4C" w:rsidRPr="008F78E2" w:rsidRDefault="00C95E77" w:rsidP="008F78E2">
      <w:pPr>
        <w:spacing w:before="200" w:after="200" w:line="480" w:lineRule="auto"/>
        <w:jc w:val="both"/>
        <w:rPr>
          <w:rFonts w:ascii="Times New Roman" w:eastAsia="Times New Roman" w:hAnsi="Times New Roman" w:cs="Times New Roman"/>
          <w:b/>
          <w:sz w:val="24"/>
          <w:szCs w:val="24"/>
        </w:rPr>
      </w:pPr>
      <w:r w:rsidRPr="008F78E2">
        <w:rPr>
          <w:rFonts w:ascii="Times New Roman" w:eastAsia="Times New Roman" w:hAnsi="Times New Roman" w:cs="Times New Roman"/>
          <w:b/>
          <w:sz w:val="24"/>
          <w:szCs w:val="24"/>
        </w:rPr>
        <w:t>Reference</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proofErr w:type="spellStart"/>
      <w:r w:rsidRPr="008F78E2">
        <w:rPr>
          <w:rFonts w:ascii="Times New Roman" w:eastAsia="Times New Roman" w:hAnsi="Times New Roman" w:cs="Times New Roman"/>
          <w:sz w:val="24"/>
          <w:szCs w:val="24"/>
        </w:rPr>
        <w:t>Aartsma-Rus</w:t>
      </w:r>
      <w:proofErr w:type="spellEnd"/>
      <w:r w:rsidRPr="008F78E2">
        <w:rPr>
          <w:rFonts w:ascii="Times New Roman" w:eastAsia="Times New Roman" w:hAnsi="Times New Roman" w:cs="Times New Roman"/>
          <w:sz w:val="24"/>
          <w:szCs w:val="24"/>
        </w:rPr>
        <w:t xml:space="preserve">, A., </w:t>
      </w:r>
      <w:proofErr w:type="spellStart"/>
      <w:r w:rsidRPr="008F78E2">
        <w:rPr>
          <w:rFonts w:ascii="Times New Roman" w:eastAsia="Times New Roman" w:hAnsi="Times New Roman" w:cs="Times New Roman"/>
          <w:sz w:val="24"/>
          <w:szCs w:val="24"/>
        </w:rPr>
        <w:t>Ginjaar</w:t>
      </w:r>
      <w:proofErr w:type="spellEnd"/>
      <w:r w:rsidRPr="008F78E2">
        <w:rPr>
          <w:rFonts w:ascii="Times New Roman" w:eastAsia="Times New Roman" w:hAnsi="Times New Roman" w:cs="Times New Roman"/>
          <w:sz w:val="24"/>
          <w:szCs w:val="24"/>
        </w:rPr>
        <w:t xml:space="preserve">, I. B., &amp; </w:t>
      </w:r>
      <w:proofErr w:type="spellStart"/>
      <w:r w:rsidRPr="008F78E2">
        <w:rPr>
          <w:rFonts w:ascii="Times New Roman" w:eastAsia="Times New Roman" w:hAnsi="Times New Roman" w:cs="Times New Roman"/>
          <w:sz w:val="24"/>
          <w:szCs w:val="24"/>
        </w:rPr>
        <w:t>Bushby</w:t>
      </w:r>
      <w:proofErr w:type="spellEnd"/>
      <w:r w:rsidRPr="008F78E2">
        <w:rPr>
          <w:rFonts w:ascii="Times New Roman" w:eastAsia="Times New Roman" w:hAnsi="Times New Roman" w:cs="Times New Roman"/>
          <w:sz w:val="24"/>
          <w:szCs w:val="24"/>
        </w:rPr>
        <w:t xml:space="preserve">, K. (2016). The importance of genetic diagnosis for </w:t>
      </w: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w:t>
      </w:r>
      <w:r w:rsidRPr="008F78E2">
        <w:rPr>
          <w:rFonts w:ascii="Times New Roman" w:eastAsia="Times New Roman" w:hAnsi="Times New Roman" w:cs="Times New Roman"/>
          <w:i/>
          <w:sz w:val="24"/>
          <w:szCs w:val="24"/>
        </w:rPr>
        <w:t>Journal of Medical Genetics</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53</w:t>
      </w:r>
      <w:r w:rsidRPr="008F78E2">
        <w:rPr>
          <w:rFonts w:ascii="Times New Roman" w:eastAsia="Times New Roman" w:hAnsi="Times New Roman" w:cs="Times New Roman"/>
          <w:sz w:val="24"/>
          <w:szCs w:val="24"/>
        </w:rPr>
        <w:t>(3), 145–151. https://doi.org/10.1136/jmedgenet-2015-103387</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proofErr w:type="spellStart"/>
      <w:r w:rsidRPr="008F78E2">
        <w:rPr>
          <w:rFonts w:ascii="Times New Roman" w:eastAsia="Times New Roman" w:hAnsi="Times New Roman" w:cs="Times New Roman"/>
          <w:sz w:val="24"/>
          <w:szCs w:val="24"/>
        </w:rPr>
        <w:lastRenderedPageBreak/>
        <w:t>Alhaj</w:t>
      </w:r>
      <w:proofErr w:type="spellEnd"/>
      <w:r w:rsidRPr="008F78E2">
        <w:rPr>
          <w:rFonts w:ascii="Times New Roman" w:eastAsia="Times New Roman" w:hAnsi="Times New Roman" w:cs="Times New Roman"/>
          <w:sz w:val="24"/>
          <w:szCs w:val="24"/>
        </w:rPr>
        <w:t>, A. K., Al-</w:t>
      </w:r>
      <w:proofErr w:type="spellStart"/>
      <w:r w:rsidRPr="008F78E2">
        <w:rPr>
          <w:rFonts w:ascii="Times New Roman" w:eastAsia="Times New Roman" w:hAnsi="Times New Roman" w:cs="Times New Roman"/>
          <w:sz w:val="24"/>
          <w:szCs w:val="24"/>
        </w:rPr>
        <w:t>Saadi</w:t>
      </w:r>
      <w:proofErr w:type="spellEnd"/>
      <w:r w:rsidRPr="008F78E2">
        <w:rPr>
          <w:rFonts w:ascii="Times New Roman" w:eastAsia="Times New Roman" w:hAnsi="Times New Roman" w:cs="Times New Roman"/>
          <w:sz w:val="24"/>
          <w:szCs w:val="24"/>
        </w:rPr>
        <w:t>, T., Hébert-</w:t>
      </w:r>
      <w:proofErr w:type="spellStart"/>
      <w:r w:rsidRPr="008F78E2">
        <w:rPr>
          <w:rFonts w:ascii="Times New Roman" w:eastAsia="Times New Roman" w:hAnsi="Times New Roman" w:cs="Times New Roman"/>
          <w:sz w:val="24"/>
          <w:szCs w:val="24"/>
        </w:rPr>
        <w:t>Blouin</w:t>
      </w:r>
      <w:proofErr w:type="spellEnd"/>
      <w:r w:rsidRPr="008F78E2">
        <w:rPr>
          <w:rFonts w:ascii="Times New Roman" w:eastAsia="Times New Roman" w:hAnsi="Times New Roman" w:cs="Times New Roman"/>
          <w:sz w:val="24"/>
          <w:szCs w:val="24"/>
        </w:rPr>
        <w:t xml:space="preserve">, M.-N., </w:t>
      </w:r>
      <w:proofErr w:type="spellStart"/>
      <w:r w:rsidRPr="008F78E2">
        <w:rPr>
          <w:rFonts w:ascii="Times New Roman" w:eastAsia="Times New Roman" w:hAnsi="Times New Roman" w:cs="Times New Roman"/>
          <w:sz w:val="24"/>
          <w:szCs w:val="24"/>
        </w:rPr>
        <w:t>Petrecca</w:t>
      </w:r>
      <w:proofErr w:type="spellEnd"/>
      <w:r w:rsidRPr="008F78E2">
        <w:rPr>
          <w:rFonts w:ascii="Times New Roman" w:eastAsia="Times New Roman" w:hAnsi="Times New Roman" w:cs="Times New Roman"/>
          <w:sz w:val="24"/>
          <w:szCs w:val="24"/>
        </w:rPr>
        <w:t xml:space="preserve">, K., &amp; Dudley, R. W. R. (2021). Endoscopic third </w:t>
      </w:r>
      <w:proofErr w:type="spellStart"/>
      <w:r w:rsidRPr="008F78E2">
        <w:rPr>
          <w:rFonts w:ascii="Times New Roman" w:eastAsia="Times New Roman" w:hAnsi="Times New Roman" w:cs="Times New Roman"/>
          <w:sz w:val="24"/>
          <w:szCs w:val="24"/>
        </w:rPr>
        <w:t>ventriculostomy</w:t>
      </w:r>
      <w:proofErr w:type="spellEnd"/>
      <w:r w:rsidRPr="008F78E2">
        <w:rPr>
          <w:rFonts w:ascii="Times New Roman" w:eastAsia="Times New Roman" w:hAnsi="Times New Roman" w:cs="Times New Roman"/>
          <w:sz w:val="24"/>
          <w:szCs w:val="24"/>
        </w:rPr>
        <w:t xml:space="preserve"> for VP shunt malfunction during the third trimester of pregnancy: Illustrative case. </w:t>
      </w:r>
      <w:r w:rsidRPr="008F78E2">
        <w:rPr>
          <w:rFonts w:ascii="Times New Roman" w:eastAsia="Times New Roman" w:hAnsi="Times New Roman" w:cs="Times New Roman"/>
          <w:i/>
          <w:sz w:val="24"/>
          <w:szCs w:val="24"/>
        </w:rPr>
        <w:t>Journal of Neurosurgery: Case Lessons</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1</w:t>
      </w:r>
      <w:r w:rsidRPr="008F78E2">
        <w:rPr>
          <w:rFonts w:ascii="Times New Roman" w:eastAsia="Times New Roman" w:hAnsi="Times New Roman" w:cs="Times New Roman"/>
          <w:sz w:val="24"/>
          <w:szCs w:val="24"/>
        </w:rPr>
        <w:t>(2), CASE2054. https://doi.org/10.3171/CASE2054</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Al-</w:t>
      </w:r>
      <w:proofErr w:type="spellStart"/>
      <w:r w:rsidRPr="008F78E2">
        <w:rPr>
          <w:rFonts w:ascii="Times New Roman" w:eastAsia="Times New Roman" w:hAnsi="Times New Roman" w:cs="Times New Roman"/>
          <w:sz w:val="24"/>
          <w:szCs w:val="24"/>
        </w:rPr>
        <w:t>Saadi</w:t>
      </w:r>
      <w:proofErr w:type="spellEnd"/>
      <w:r w:rsidRPr="008F78E2">
        <w:rPr>
          <w:rFonts w:ascii="Times New Roman" w:eastAsia="Times New Roman" w:hAnsi="Times New Roman" w:cs="Times New Roman"/>
          <w:sz w:val="24"/>
          <w:szCs w:val="24"/>
        </w:rPr>
        <w:t xml:space="preserve">, T. D., </w:t>
      </w:r>
      <w:proofErr w:type="spellStart"/>
      <w:r w:rsidRPr="008F78E2">
        <w:rPr>
          <w:rFonts w:ascii="Times New Roman" w:eastAsia="Times New Roman" w:hAnsi="Times New Roman" w:cs="Times New Roman"/>
          <w:sz w:val="24"/>
          <w:szCs w:val="24"/>
        </w:rPr>
        <w:t>Glisic</w:t>
      </w:r>
      <w:proofErr w:type="spellEnd"/>
      <w:r w:rsidRPr="008F78E2">
        <w:rPr>
          <w:rFonts w:ascii="Times New Roman" w:eastAsia="Times New Roman" w:hAnsi="Times New Roman" w:cs="Times New Roman"/>
          <w:sz w:val="24"/>
          <w:szCs w:val="24"/>
        </w:rPr>
        <w:t xml:space="preserve">, M., Al </w:t>
      </w:r>
      <w:proofErr w:type="spellStart"/>
      <w:r w:rsidRPr="008F78E2">
        <w:rPr>
          <w:rFonts w:ascii="Times New Roman" w:eastAsia="Times New Roman" w:hAnsi="Times New Roman" w:cs="Times New Roman"/>
          <w:sz w:val="24"/>
          <w:szCs w:val="24"/>
        </w:rPr>
        <w:t>Sharqi</w:t>
      </w:r>
      <w:proofErr w:type="spellEnd"/>
      <w:r w:rsidRPr="008F78E2">
        <w:rPr>
          <w:rFonts w:ascii="Times New Roman" w:eastAsia="Times New Roman" w:hAnsi="Times New Roman" w:cs="Times New Roman"/>
          <w:sz w:val="24"/>
          <w:szCs w:val="24"/>
        </w:rPr>
        <w:t xml:space="preserve">, A., Al </w:t>
      </w:r>
      <w:proofErr w:type="spellStart"/>
      <w:r w:rsidRPr="008F78E2">
        <w:rPr>
          <w:rFonts w:ascii="Times New Roman" w:eastAsia="Times New Roman" w:hAnsi="Times New Roman" w:cs="Times New Roman"/>
          <w:sz w:val="24"/>
          <w:szCs w:val="24"/>
        </w:rPr>
        <w:t>Kharosi</w:t>
      </w:r>
      <w:proofErr w:type="spellEnd"/>
      <w:r w:rsidRPr="008F78E2">
        <w:rPr>
          <w:rFonts w:ascii="Times New Roman" w:eastAsia="Times New Roman" w:hAnsi="Times New Roman" w:cs="Times New Roman"/>
          <w:sz w:val="24"/>
          <w:szCs w:val="24"/>
        </w:rPr>
        <w:t xml:space="preserve">, S., Al </w:t>
      </w:r>
      <w:proofErr w:type="spellStart"/>
      <w:r w:rsidRPr="008F78E2">
        <w:rPr>
          <w:rFonts w:ascii="Times New Roman" w:eastAsia="Times New Roman" w:hAnsi="Times New Roman" w:cs="Times New Roman"/>
          <w:sz w:val="24"/>
          <w:szCs w:val="24"/>
        </w:rPr>
        <w:t>Shaqsi</w:t>
      </w:r>
      <w:proofErr w:type="spellEnd"/>
      <w:r w:rsidRPr="008F78E2">
        <w:rPr>
          <w:rFonts w:ascii="Times New Roman" w:eastAsia="Times New Roman" w:hAnsi="Times New Roman" w:cs="Times New Roman"/>
          <w:sz w:val="24"/>
          <w:szCs w:val="24"/>
        </w:rPr>
        <w:t xml:space="preserve">, M., Al </w:t>
      </w:r>
      <w:proofErr w:type="spellStart"/>
      <w:r w:rsidRPr="008F78E2">
        <w:rPr>
          <w:rFonts w:ascii="Times New Roman" w:eastAsia="Times New Roman" w:hAnsi="Times New Roman" w:cs="Times New Roman"/>
          <w:sz w:val="24"/>
          <w:szCs w:val="24"/>
        </w:rPr>
        <w:t>Jabri</w:t>
      </w:r>
      <w:proofErr w:type="spellEnd"/>
      <w:r w:rsidRPr="008F78E2">
        <w:rPr>
          <w:rFonts w:ascii="Times New Roman" w:eastAsia="Times New Roman" w:hAnsi="Times New Roman" w:cs="Times New Roman"/>
          <w:sz w:val="24"/>
          <w:szCs w:val="24"/>
        </w:rPr>
        <w:t xml:space="preserve">, N., &amp; Al </w:t>
      </w:r>
      <w:proofErr w:type="spellStart"/>
      <w:r w:rsidRPr="008F78E2">
        <w:rPr>
          <w:rFonts w:ascii="Times New Roman" w:eastAsia="Times New Roman" w:hAnsi="Times New Roman" w:cs="Times New Roman"/>
          <w:sz w:val="24"/>
          <w:szCs w:val="24"/>
        </w:rPr>
        <w:t>Sharqi</w:t>
      </w:r>
      <w:proofErr w:type="spellEnd"/>
      <w:r w:rsidRPr="008F78E2">
        <w:rPr>
          <w:rFonts w:ascii="Times New Roman" w:eastAsia="Times New Roman" w:hAnsi="Times New Roman" w:cs="Times New Roman"/>
          <w:sz w:val="24"/>
          <w:szCs w:val="24"/>
        </w:rPr>
        <w:t xml:space="preserve">, A. (2020). Safety of pregnancy in </w:t>
      </w:r>
      <w:proofErr w:type="spellStart"/>
      <w:r w:rsidRPr="008F78E2">
        <w:rPr>
          <w:rFonts w:ascii="Times New Roman" w:eastAsia="Times New Roman" w:hAnsi="Times New Roman" w:cs="Times New Roman"/>
          <w:sz w:val="24"/>
          <w:szCs w:val="24"/>
        </w:rPr>
        <w:t>ventriculoperitoneal</w:t>
      </w:r>
      <w:proofErr w:type="spellEnd"/>
      <w:r w:rsidRPr="008F78E2">
        <w:rPr>
          <w:rFonts w:ascii="Times New Roman" w:eastAsia="Times New Roman" w:hAnsi="Times New Roman" w:cs="Times New Roman"/>
          <w:sz w:val="24"/>
          <w:szCs w:val="24"/>
        </w:rPr>
        <w:t xml:space="preserve"> shunt dependent women: Meta-analysis and systematic review of the literature. </w:t>
      </w:r>
      <w:r w:rsidRPr="008F78E2">
        <w:rPr>
          <w:rFonts w:ascii="Times New Roman" w:eastAsia="Times New Roman" w:hAnsi="Times New Roman" w:cs="Times New Roman"/>
          <w:i/>
          <w:sz w:val="24"/>
          <w:szCs w:val="24"/>
        </w:rPr>
        <w:t>Neurology India</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68</w:t>
      </w:r>
      <w:r w:rsidRPr="008F78E2">
        <w:rPr>
          <w:rFonts w:ascii="Times New Roman" w:eastAsia="Times New Roman" w:hAnsi="Times New Roman" w:cs="Times New Roman"/>
          <w:sz w:val="24"/>
          <w:szCs w:val="24"/>
        </w:rPr>
        <w:t>(3), 548–554. https://doi.org/10.4103/0028-3886.288995</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proofErr w:type="spellStart"/>
      <w:r w:rsidRPr="008F78E2">
        <w:rPr>
          <w:rFonts w:ascii="Times New Roman" w:eastAsia="Times New Roman" w:hAnsi="Times New Roman" w:cs="Times New Roman"/>
          <w:sz w:val="24"/>
          <w:szCs w:val="24"/>
        </w:rPr>
        <w:t>Angelini</w:t>
      </w:r>
      <w:proofErr w:type="spellEnd"/>
      <w:r w:rsidRPr="008F78E2">
        <w:rPr>
          <w:rFonts w:ascii="Times New Roman" w:eastAsia="Times New Roman" w:hAnsi="Times New Roman" w:cs="Times New Roman"/>
          <w:sz w:val="24"/>
          <w:szCs w:val="24"/>
        </w:rPr>
        <w:t xml:space="preserve">, C. (2014). </w:t>
      </w: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In C. </w:t>
      </w:r>
      <w:proofErr w:type="spellStart"/>
      <w:r w:rsidRPr="008F78E2">
        <w:rPr>
          <w:rFonts w:ascii="Times New Roman" w:eastAsia="Times New Roman" w:hAnsi="Times New Roman" w:cs="Times New Roman"/>
          <w:sz w:val="24"/>
          <w:szCs w:val="24"/>
        </w:rPr>
        <w:t>Angelini</w:t>
      </w:r>
      <w:proofErr w:type="spellEnd"/>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Genetic Neuromuscular Disorders</w:t>
      </w:r>
      <w:r w:rsidRPr="008F78E2">
        <w:rPr>
          <w:rFonts w:ascii="Times New Roman" w:eastAsia="Times New Roman" w:hAnsi="Times New Roman" w:cs="Times New Roman"/>
          <w:sz w:val="24"/>
          <w:szCs w:val="24"/>
        </w:rPr>
        <w:t xml:space="preserve"> (pp. 3–7). Springer International Publishing. https://doi.org/10.1007/978-3-319-07500-6_1</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Bez </w:t>
      </w:r>
      <w:proofErr w:type="spellStart"/>
      <w:r w:rsidRPr="008F78E2">
        <w:rPr>
          <w:rFonts w:ascii="Times New Roman" w:eastAsia="Times New Roman" w:hAnsi="Times New Roman" w:cs="Times New Roman"/>
          <w:sz w:val="24"/>
          <w:szCs w:val="24"/>
        </w:rPr>
        <w:t>Batti</w:t>
      </w:r>
      <w:proofErr w:type="spellEnd"/>
      <w:r w:rsidRPr="008F78E2">
        <w:rPr>
          <w:rFonts w:ascii="Times New Roman" w:eastAsia="Times New Roman" w:hAnsi="Times New Roman" w:cs="Times New Roman"/>
          <w:sz w:val="24"/>
          <w:szCs w:val="24"/>
        </w:rPr>
        <w:t xml:space="preserve"> </w:t>
      </w:r>
      <w:proofErr w:type="spellStart"/>
      <w:r w:rsidRPr="008F78E2">
        <w:rPr>
          <w:rFonts w:ascii="Times New Roman" w:eastAsia="Times New Roman" w:hAnsi="Times New Roman" w:cs="Times New Roman"/>
          <w:sz w:val="24"/>
          <w:szCs w:val="24"/>
        </w:rPr>
        <w:t>Angulski</w:t>
      </w:r>
      <w:proofErr w:type="spellEnd"/>
      <w:r w:rsidRPr="008F78E2">
        <w:rPr>
          <w:rFonts w:ascii="Times New Roman" w:eastAsia="Times New Roman" w:hAnsi="Times New Roman" w:cs="Times New Roman"/>
          <w:sz w:val="24"/>
          <w:szCs w:val="24"/>
        </w:rPr>
        <w:t xml:space="preserve">, A., </w:t>
      </w:r>
      <w:proofErr w:type="spellStart"/>
      <w:r w:rsidRPr="008F78E2">
        <w:rPr>
          <w:rFonts w:ascii="Times New Roman" w:eastAsia="Times New Roman" w:hAnsi="Times New Roman" w:cs="Times New Roman"/>
          <w:sz w:val="24"/>
          <w:szCs w:val="24"/>
        </w:rPr>
        <w:t>Hosny</w:t>
      </w:r>
      <w:proofErr w:type="spellEnd"/>
      <w:r w:rsidRPr="008F78E2">
        <w:rPr>
          <w:rFonts w:ascii="Times New Roman" w:eastAsia="Times New Roman" w:hAnsi="Times New Roman" w:cs="Times New Roman"/>
          <w:sz w:val="24"/>
          <w:szCs w:val="24"/>
        </w:rPr>
        <w:t xml:space="preserve">, N., Cohen, H., Martin, A. A., Hahn, D., Bauer, J., &amp; Metzger, J. M. (2023). </w:t>
      </w: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Disease mechanism and therapeutic strategies. </w:t>
      </w:r>
      <w:r w:rsidRPr="008F78E2">
        <w:rPr>
          <w:rFonts w:ascii="Times New Roman" w:eastAsia="Times New Roman" w:hAnsi="Times New Roman" w:cs="Times New Roman"/>
          <w:i/>
          <w:sz w:val="24"/>
          <w:szCs w:val="24"/>
        </w:rPr>
        <w:t>Frontiers in Physiology</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14</w:t>
      </w:r>
      <w:r w:rsidRPr="008F78E2">
        <w:rPr>
          <w:rFonts w:ascii="Times New Roman" w:eastAsia="Times New Roman" w:hAnsi="Times New Roman" w:cs="Times New Roman"/>
          <w:sz w:val="24"/>
          <w:szCs w:val="24"/>
        </w:rPr>
        <w:t>, 1183101. https://doi.org/10.3389/fphys.2023.1183101</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proofErr w:type="spellStart"/>
      <w:r w:rsidRPr="008F78E2">
        <w:rPr>
          <w:rFonts w:ascii="Times New Roman" w:eastAsia="Times New Roman" w:hAnsi="Times New Roman" w:cs="Times New Roman"/>
          <w:sz w:val="24"/>
          <w:szCs w:val="24"/>
        </w:rPr>
        <w:t>Cusimano</w:t>
      </w:r>
      <w:proofErr w:type="spellEnd"/>
      <w:r w:rsidRPr="008F78E2">
        <w:rPr>
          <w:rFonts w:ascii="Times New Roman" w:eastAsia="Times New Roman" w:hAnsi="Times New Roman" w:cs="Times New Roman"/>
          <w:sz w:val="24"/>
          <w:szCs w:val="24"/>
        </w:rPr>
        <w:t xml:space="preserve">, M. D., </w:t>
      </w:r>
      <w:proofErr w:type="spellStart"/>
      <w:r w:rsidRPr="008F78E2">
        <w:rPr>
          <w:rFonts w:ascii="Times New Roman" w:eastAsia="Times New Roman" w:hAnsi="Times New Roman" w:cs="Times New Roman"/>
          <w:sz w:val="24"/>
          <w:szCs w:val="24"/>
        </w:rPr>
        <w:t>Meffe</w:t>
      </w:r>
      <w:proofErr w:type="spellEnd"/>
      <w:r w:rsidRPr="008F78E2">
        <w:rPr>
          <w:rFonts w:ascii="Times New Roman" w:eastAsia="Times New Roman" w:hAnsi="Times New Roman" w:cs="Times New Roman"/>
          <w:sz w:val="24"/>
          <w:szCs w:val="24"/>
        </w:rPr>
        <w:t xml:space="preserve">, F. M., </w:t>
      </w:r>
      <w:proofErr w:type="spellStart"/>
      <w:r w:rsidRPr="008F78E2">
        <w:rPr>
          <w:rFonts w:ascii="Times New Roman" w:eastAsia="Times New Roman" w:hAnsi="Times New Roman" w:cs="Times New Roman"/>
          <w:sz w:val="24"/>
          <w:szCs w:val="24"/>
        </w:rPr>
        <w:t>Gentili</w:t>
      </w:r>
      <w:proofErr w:type="spellEnd"/>
      <w:r w:rsidRPr="008F78E2">
        <w:rPr>
          <w:rFonts w:ascii="Times New Roman" w:eastAsia="Times New Roman" w:hAnsi="Times New Roman" w:cs="Times New Roman"/>
          <w:sz w:val="24"/>
          <w:szCs w:val="24"/>
        </w:rPr>
        <w:t xml:space="preserve">, F., &amp; </w:t>
      </w:r>
      <w:proofErr w:type="spellStart"/>
      <w:r w:rsidRPr="008F78E2">
        <w:rPr>
          <w:rFonts w:ascii="Times New Roman" w:eastAsia="Times New Roman" w:hAnsi="Times New Roman" w:cs="Times New Roman"/>
          <w:sz w:val="24"/>
          <w:szCs w:val="24"/>
        </w:rPr>
        <w:t>Sermer</w:t>
      </w:r>
      <w:proofErr w:type="spellEnd"/>
      <w:r w:rsidRPr="008F78E2">
        <w:rPr>
          <w:rFonts w:ascii="Times New Roman" w:eastAsia="Times New Roman" w:hAnsi="Times New Roman" w:cs="Times New Roman"/>
          <w:sz w:val="24"/>
          <w:szCs w:val="24"/>
        </w:rPr>
        <w:t xml:space="preserve">, M. (1990). </w:t>
      </w:r>
      <w:proofErr w:type="spellStart"/>
      <w:r w:rsidRPr="008F78E2">
        <w:rPr>
          <w:rFonts w:ascii="Times New Roman" w:eastAsia="Times New Roman" w:hAnsi="Times New Roman" w:cs="Times New Roman"/>
          <w:sz w:val="24"/>
          <w:szCs w:val="24"/>
        </w:rPr>
        <w:t>Ventriculoperitoneal</w:t>
      </w:r>
      <w:proofErr w:type="spellEnd"/>
      <w:r w:rsidRPr="008F78E2">
        <w:rPr>
          <w:rFonts w:ascii="Times New Roman" w:eastAsia="Times New Roman" w:hAnsi="Times New Roman" w:cs="Times New Roman"/>
          <w:sz w:val="24"/>
          <w:szCs w:val="24"/>
        </w:rPr>
        <w:t xml:space="preserve"> shunt malfunction during pregnancy. </w:t>
      </w:r>
      <w:r w:rsidRPr="008F78E2">
        <w:rPr>
          <w:rFonts w:ascii="Times New Roman" w:eastAsia="Times New Roman" w:hAnsi="Times New Roman" w:cs="Times New Roman"/>
          <w:i/>
          <w:sz w:val="24"/>
          <w:szCs w:val="24"/>
        </w:rPr>
        <w:t>Neurosurgery</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27</w:t>
      </w:r>
      <w:r w:rsidRPr="008F78E2">
        <w:rPr>
          <w:rFonts w:ascii="Times New Roman" w:eastAsia="Times New Roman" w:hAnsi="Times New Roman" w:cs="Times New Roman"/>
          <w:sz w:val="24"/>
          <w:szCs w:val="24"/>
        </w:rPr>
        <w:t>(6), 969–971. https://doi.org/10.1097/00006123-199012000-00017</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proofErr w:type="spellStart"/>
      <w:r w:rsidRPr="008F78E2">
        <w:rPr>
          <w:rFonts w:ascii="Times New Roman" w:eastAsia="Times New Roman" w:hAnsi="Times New Roman" w:cs="Times New Roman"/>
          <w:sz w:val="24"/>
          <w:szCs w:val="24"/>
        </w:rPr>
        <w:t>Daskalakis</w:t>
      </w:r>
      <w:proofErr w:type="spellEnd"/>
      <w:r w:rsidRPr="008F78E2">
        <w:rPr>
          <w:rFonts w:ascii="Times New Roman" w:eastAsia="Times New Roman" w:hAnsi="Times New Roman" w:cs="Times New Roman"/>
          <w:sz w:val="24"/>
          <w:szCs w:val="24"/>
        </w:rPr>
        <w:t xml:space="preserve">, G. J., </w:t>
      </w:r>
      <w:proofErr w:type="spellStart"/>
      <w:r w:rsidRPr="008F78E2">
        <w:rPr>
          <w:rFonts w:ascii="Times New Roman" w:eastAsia="Times New Roman" w:hAnsi="Times New Roman" w:cs="Times New Roman"/>
          <w:sz w:val="24"/>
          <w:szCs w:val="24"/>
        </w:rPr>
        <w:t>Katsetos</w:t>
      </w:r>
      <w:proofErr w:type="spellEnd"/>
      <w:r w:rsidRPr="008F78E2">
        <w:rPr>
          <w:rFonts w:ascii="Times New Roman" w:eastAsia="Times New Roman" w:hAnsi="Times New Roman" w:cs="Times New Roman"/>
          <w:sz w:val="24"/>
          <w:szCs w:val="24"/>
        </w:rPr>
        <w:t xml:space="preserve">, C. N., </w:t>
      </w:r>
      <w:proofErr w:type="spellStart"/>
      <w:r w:rsidRPr="008F78E2">
        <w:rPr>
          <w:rFonts w:ascii="Times New Roman" w:eastAsia="Times New Roman" w:hAnsi="Times New Roman" w:cs="Times New Roman"/>
          <w:sz w:val="24"/>
          <w:szCs w:val="24"/>
        </w:rPr>
        <w:t>Papageorgiou</w:t>
      </w:r>
      <w:proofErr w:type="spellEnd"/>
      <w:r w:rsidRPr="008F78E2">
        <w:rPr>
          <w:rFonts w:ascii="Times New Roman" w:eastAsia="Times New Roman" w:hAnsi="Times New Roman" w:cs="Times New Roman"/>
          <w:sz w:val="24"/>
          <w:szCs w:val="24"/>
        </w:rPr>
        <w:t xml:space="preserve">, I. S., </w:t>
      </w:r>
      <w:proofErr w:type="spellStart"/>
      <w:r w:rsidRPr="008F78E2">
        <w:rPr>
          <w:rFonts w:ascii="Times New Roman" w:eastAsia="Times New Roman" w:hAnsi="Times New Roman" w:cs="Times New Roman"/>
          <w:sz w:val="24"/>
          <w:szCs w:val="24"/>
        </w:rPr>
        <w:t>Antsaklis</w:t>
      </w:r>
      <w:proofErr w:type="spellEnd"/>
      <w:r w:rsidRPr="008F78E2">
        <w:rPr>
          <w:rFonts w:ascii="Times New Roman" w:eastAsia="Times New Roman" w:hAnsi="Times New Roman" w:cs="Times New Roman"/>
          <w:sz w:val="24"/>
          <w:szCs w:val="24"/>
        </w:rPr>
        <w:t xml:space="preserve">, A. J., </w:t>
      </w:r>
      <w:proofErr w:type="spellStart"/>
      <w:r w:rsidRPr="008F78E2">
        <w:rPr>
          <w:rFonts w:ascii="Times New Roman" w:eastAsia="Times New Roman" w:hAnsi="Times New Roman" w:cs="Times New Roman"/>
          <w:sz w:val="24"/>
          <w:szCs w:val="24"/>
        </w:rPr>
        <w:t>Vogas</w:t>
      </w:r>
      <w:proofErr w:type="spellEnd"/>
      <w:r w:rsidRPr="008F78E2">
        <w:rPr>
          <w:rFonts w:ascii="Times New Roman" w:eastAsia="Times New Roman" w:hAnsi="Times New Roman" w:cs="Times New Roman"/>
          <w:sz w:val="24"/>
          <w:szCs w:val="24"/>
        </w:rPr>
        <w:t xml:space="preserve">, E. K., </w:t>
      </w:r>
      <w:proofErr w:type="spellStart"/>
      <w:r w:rsidRPr="008F78E2">
        <w:rPr>
          <w:rFonts w:ascii="Times New Roman" w:eastAsia="Times New Roman" w:hAnsi="Times New Roman" w:cs="Times New Roman"/>
          <w:sz w:val="24"/>
          <w:szCs w:val="24"/>
        </w:rPr>
        <w:t>Grivachevski</w:t>
      </w:r>
      <w:proofErr w:type="spellEnd"/>
      <w:r w:rsidRPr="008F78E2">
        <w:rPr>
          <w:rFonts w:ascii="Times New Roman" w:eastAsia="Times New Roman" w:hAnsi="Times New Roman" w:cs="Times New Roman"/>
          <w:sz w:val="24"/>
          <w:szCs w:val="24"/>
        </w:rPr>
        <w:t xml:space="preserve">, V. I., &amp; </w:t>
      </w:r>
      <w:proofErr w:type="spellStart"/>
      <w:r w:rsidRPr="008F78E2">
        <w:rPr>
          <w:rFonts w:ascii="Times New Roman" w:eastAsia="Times New Roman" w:hAnsi="Times New Roman" w:cs="Times New Roman"/>
          <w:sz w:val="24"/>
          <w:szCs w:val="24"/>
        </w:rPr>
        <w:t>Michalas</w:t>
      </w:r>
      <w:proofErr w:type="spellEnd"/>
      <w:r w:rsidRPr="008F78E2">
        <w:rPr>
          <w:rFonts w:ascii="Times New Roman" w:eastAsia="Times New Roman" w:hAnsi="Times New Roman" w:cs="Times New Roman"/>
          <w:sz w:val="24"/>
          <w:szCs w:val="24"/>
        </w:rPr>
        <w:t xml:space="preserve">, S. K. (2001). </w:t>
      </w:r>
      <w:proofErr w:type="spellStart"/>
      <w:r w:rsidRPr="008F78E2">
        <w:rPr>
          <w:rFonts w:ascii="Times New Roman" w:eastAsia="Times New Roman" w:hAnsi="Times New Roman" w:cs="Times New Roman"/>
          <w:sz w:val="24"/>
          <w:szCs w:val="24"/>
        </w:rPr>
        <w:t>Syringomyelia</w:t>
      </w:r>
      <w:proofErr w:type="spellEnd"/>
      <w:r w:rsidRPr="008F78E2">
        <w:rPr>
          <w:rFonts w:ascii="Times New Roman" w:eastAsia="Times New Roman" w:hAnsi="Times New Roman" w:cs="Times New Roman"/>
          <w:sz w:val="24"/>
          <w:szCs w:val="24"/>
        </w:rPr>
        <w:t xml:space="preserve"> and pregnancy-case report. </w:t>
      </w:r>
      <w:r w:rsidRPr="008F78E2">
        <w:rPr>
          <w:rFonts w:ascii="Times New Roman" w:eastAsia="Times New Roman" w:hAnsi="Times New Roman" w:cs="Times New Roman"/>
          <w:i/>
          <w:sz w:val="24"/>
          <w:szCs w:val="24"/>
        </w:rPr>
        <w:t>European Journal of Obstetrics &amp; Gynecology and Reproductive Biology</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97</w:t>
      </w:r>
      <w:r w:rsidRPr="008F78E2">
        <w:rPr>
          <w:rFonts w:ascii="Times New Roman" w:eastAsia="Times New Roman" w:hAnsi="Times New Roman" w:cs="Times New Roman"/>
          <w:sz w:val="24"/>
          <w:szCs w:val="24"/>
        </w:rPr>
        <w:t>(1), 98–100. https://doi.org/10.1016/S0301-2115(00)00486-3</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proofErr w:type="spellStart"/>
      <w:r w:rsidRPr="008F78E2">
        <w:rPr>
          <w:rFonts w:ascii="Times New Roman" w:eastAsia="Times New Roman" w:hAnsi="Times New Roman" w:cs="Times New Roman"/>
          <w:sz w:val="24"/>
          <w:szCs w:val="24"/>
        </w:rPr>
        <w:lastRenderedPageBreak/>
        <w:t>Drousiotou</w:t>
      </w:r>
      <w:proofErr w:type="spellEnd"/>
      <w:r w:rsidRPr="008F78E2">
        <w:rPr>
          <w:rFonts w:ascii="Times New Roman" w:eastAsia="Times New Roman" w:hAnsi="Times New Roman" w:cs="Times New Roman"/>
          <w:sz w:val="24"/>
          <w:szCs w:val="24"/>
        </w:rPr>
        <w:t xml:space="preserve">, A., </w:t>
      </w:r>
      <w:proofErr w:type="spellStart"/>
      <w:r w:rsidRPr="008F78E2">
        <w:rPr>
          <w:rFonts w:ascii="Times New Roman" w:eastAsia="Times New Roman" w:hAnsi="Times New Roman" w:cs="Times New Roman"/>
          <w:sz w:val="24"/>
          <w:szCs w:val="24"/>
        </w:rPr>
        <w:t>Ioannou</w:t>
      </w:r>
      <w:proofErr w:type="spellEnd"/>
      <w:r w:rsidRPr="008F78E2">
        <w:rPr>
          <w:rFonts w:ascii="Times New Roman" w:eastAsia="Times New Roman" w:hAnsi="Times New Roman" w:cs="Times New Roman"/>
          <w:sz w:val="24"/>
          <w:szCs w:val="24"/>
        </w:rPr>
        <w:t xml:space="preserve">, P., Georgiou, T., </w:t>
      </w:r>
      <w:proofErr w:type="spellStart"/>
      <w:r w:rsidRPr="008F78E2">
        <w:rPr>
          <w:rFonts w:ascii="Times New Roman" w:eastAsia="Times New Roman" w:hAnsi="Times New Roman" w:cs="Times New Roman"/>
          <w:sz w:val="24"/>
          <w:szCs w:val="24"/>
        </w:rPr>
        <w:t>Mavrikiou</w:t>
      </w:r>
      <w:proofErr w:type="spellEnd"/>
      <w:r w:rsidRPr="008F78E2">
        <w:rPr>
          <w:rFonts w:ascii="Times New Roman" w:eastAsia="Times New Roman" w:hAnsi="Times New Roman" w:cs="Times New Roman"/>
          <w:sz w:val="24"/>
          <w:szCs w:val="24"/>
        </w:rPr>
        <w:t xml:space="preserve">, E., </w:t>
      </w:r>
      <w:proofErr w:type="spellStart"/>
      <w:r w:rsidRPr="008F78E2">
        <w:rPr>
          <w:rFonts w:ascii="Times New Roman" w:eastAsia="Times New Roman" w:hAnsi="Times New Roman" w:cs="Times New Roman"/>
          <w:sz w:val="24"/>
          <w:szCs w:val="24"/>
        </w:rPr>
        <w:t>Christopoulos</w:t>
      </w:r>
      <w:proofErr w:type="spellEnd"/>
      <w:r w:rsidRPr="008F78E2">
        <w:rPr>
          <w:rFonts w:ascii="Times New Roman" w:eastAsia="Times New Roman" w:hAnsi="Times New Roman" w:cs="Times New Roman"/>
          <w:sz w:val="24"/>
          <w:szCs w:val="24"/>
        </w:rPr>
        <w:t xml:space="preserve">, G., </w:t>
      </w:r>
      <w:proofErr w:type="spellStart"/>
      <w:r w:rsidRPr="008F78E2">
        <w:rPr>
          <w:rFonts w:ascii="Times New Roman" w:eastAsia="Times New Roman" w:hAnsi="Times New Roman" w:cs="Times New Roman"/>
          <w:sz w:val="24"/>
          <w:szCs w:val="24"/>
        </w:rPr>
        <w:t>Kyriakides</w:t>
      </w:r>
      <w:proofErr w:type="spellEnd"/>
      <w:r w:rsidRPr="008F78E2">
        <w:rPr>
          <w:rFonts w:ascii="Times New Roman" w:eastAsia="Times New Roman" w:hAnsi="Times New Roman" w:cs="Times New Roman"/>
          <w:sz w:val="24"/>
          <w:szCs w:val="24"/>
        </w:rPr>
        <w:t xml:space="preserve">, T., </w:t>
      </w:r>
      <w:proofErr w:type="spellStart"/>
      <w:r w:rsidRPr="008F78E2">
        <w:rPr>
          <w:rFonts w:ascii="Times New Roman" w:eastAsia="Times New Roman" w:hAnsi="Times New Roman" w:cs="Times New Roman"/>
          <w:sz w:val="24"/>
          <w:szCs w:val="24"/>
        </w:rPr>
        <w:t>Voyasianos</w:t>
      </w:r>
      <w:proofErr w:type="spellEnd"/>
      <w:r w:rsidRPr="008F78E2">
        <w:rPr>
          <w:rFonts w:ascii="Times New Roman" w:eastAsia="Times New Roman" w:hAnsi="Times New Roman" w:cs="Times New Roman"/>
          <w:sz w:val="24"/>
          <w:szCs w:val="24"/>
        </w:rPr>
        <w:t xml:space="preserve">, M., </w:t>
      </w:r>
      <w:proofErr w:type="spellStart"/>
      <w:r w:rsidRPr="008F78E2">
        <w:rPr>
          <w:rFonts w:ascii="Times New Roman" w:eastAsia="Times New Roman" w:hAnsi="Times New Roman" w:cs="Times New Roman"/>
          <w:sz w:val="24"/>
          <w:szCs w:val="24"/>
        </w:rPr>
        <w:t>Argyriou</w:t>
      </w:r>
      <w:proofErr w:type="spellEnd"/>
      <w:r w:rsidRPr="008F78E2">
        <w:rPr>
          <w:rFonts w:ascii="Times New Roman" w:eastAsia="Times New Roman" w:hAnsi="Times New Roman" w:cs="Times New Roman"/>
          <w:sz w:val="24"/>
          <w:szCs w:val="24"/>
        </w:rPr>
        <w:t xml:space="preserve">, A., &amp; Middleton, L. (1998). Neonatal screening for </w:t>
      </w: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A novel </w:t>
      </w:r>
      <w:proofErr w:type="spellStart"/>
      <w:r w:rsidRPr="008F78E2">
        <w:rPr>
          <w:rFonts w:ascii="Times New Roman" w:eastAsia="Times New Roman" w:hAnsi="Times New Roman" w:cs="Times New Roman"/>
          <w:sz w:val="24"/>
          <w:szCs w:val="24"/>
        </w:rPr>
        <w:t>semiquantitative</w:t>
      </w:r>
      <w:proofErr w:type="spellEnd"/>
      <w:r w:rsidRPr="008F78E2">
        <w:rPr>
          <w:rFonts w:ascii="Times New Roman" w:eastAsia="Times New Roman" w:hAnsi="Times New Roman" w:cs="Times New Roman"/>
          <w:sz w:val="24"/>
          <w:szCs w:val="24"/>
        </w:rPr>
        <w:t xml:space="preserve"> application of the bioluminescence test for </w:t>
      </w:r>
      <w:proofErr w:type="spellStart"/>
      <w:r w:rsidRPr="008F78E2">
        <w:rPr>
          <w:rFonts w:ascii="Times New Roman" w:eastAsia="Times New Roman" w:hAnsi="Times New Roman" w:cs="Times New Roman"/>
          <w:sz w:val="24"/>
          <w:szCs w:val="24"/>
        </w:rPr>
        <w:t>creatine</w:t>
      </w:r>
      <w:proofErr w:type="spellEnd"/>
      <w:r w:rsidRPr="008F78E2">
        <w:rPr>
          <w:rFonts w:ascii="Times New Roman" w:eastAsia="Times New Roman" w:hAnsi="Times New Roman" w:cs="Times New Roman"/>
          <w:sz w:val="24"/>
          <w:szCs w:val="24"/>
        </w:rPr>
        <w:t xml:space="preserve"> kinase in a pilot national Program in Cyprus. </w:t>
      </w:r>
      <w:r w:rsidRPr="008F78E2">
        <w:rPr>
          <w:rFonts w:ascii="Times New Roman" w:eastAsia="Times New Roman" w:hAnsi="Times New Roman" w:cs="Times New Roman"/>
          <w:i/>
          <w:sz w:val="24"/>
          <w:szCs w:val="24"/>
        </w:rPr>
        <w:t>Genetic Testing</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2</w:t>
      </w:r>
      <w:r w:rsidRPr="008F78E2">
        <w:rPr>
          <w:rFonts w:ascii="Times New Roman" w:eastAsia="Times New Roman" w:hAnsi="Times New Roman" w:cs="Times New Roman"/>
          <w:sz w:val="24"/>
          <w:szCs w:val="24"/>
        </w:rPr>
        <w:t>(1), 55–60. https://doi.org/10.1089/gte.1998.2.55</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Dubowitz, V. (1982). The female carrier of </w:t>
      </w: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w:t>
      </w:r>
      <w:r w:rsidRPr="008F78E2">
        <w:rPr>
          <w:rFonts w:ascii="Times New Roman" w:eastAsia="Times New Roman" w:hAnsi="Times New Roman" w:cs="Times New Roman"/>
          <w:i/>
          <w:sz w:val="24"/>
          <w:szCs w:val="24"/>
        </w:rPr>
        <w:t>BMJ</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284</w:t>
      </w:r>
      <w:r w:rsidRPr="008F78E2">
        <w:rPr>
          <w:rFonts w:ascii="Times New Roman" w:eastAsia="Times New Roman" w:hAnsi="Times New Roman" w:cs="Times New Roman"/>
          <w:sz w:val="24"/>
          <w:szCs w:val="24"/>
        </w:rPr>
        <w:t>(6327), 1423–1424. https://doi.org/10.1136/bmj.284.6327.1423</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proofErr w:type="spellStart"/>
      <w:r w:rsidRPr="008F78E2">
        <w:rPr>
          <w:rFonts w:ascii="Times New Roman" w:eastAsia="Times New Roman" w:hAnsi="Times New Roman" w:cs="Times New Roman"/>
          <w:sz w:val="24"/>
          <w:szCs w:val="24"/>
        </w:rPr>
        <w:t>Durán</w:t>
      </w:r>
      <w:proofErr w:type="spellEnd"/>
      <w:r w:rsidRPr="008F78E2">
        <w:rPr>
          <w:rFonts w:ascii="Times New Roman" w:eastAsia="Times New Roman" w:hAnsi="Times New Roman" w:cs="Times New Roman"/>
          <w:sz w:val="24"/>
          <w:szCs w:val="24"/>
        </w:rPr>
        <w:t>-Ojeda, A., Campos-Fajardo, S., Suárez-</w:t>
      </w:r>
      <w:proofErr w:type="spellStart"/>
      <w:r w:rsidRPr="008F78E2">
        <w:rPr>
          <w:rFonts w:ascii="Times New Roman" w:eastAsia="Times New Roman" w:hAnsi="Times New Roman" w:cs="Times New Roman"/>
          <w:sz w:val="24"/>
          <w:szCs w:val="24"/>
        </w:rPr>
        <w:t>Monsalve</w:t>
      </w:r>
      <w:proofErr w:type="spellEnd"/>
      <w:r w:rsidRPr="008F78E2">
        <w:rPr>
          <w:rFonts w:ascii="Times New Roman" w:eastAsia="Times New Roman" w:hAnsi="Times New Roman" w:cs="Times New Roman"/>
          <w:sz w:val="24"/>
          <w:szCs w:val="24"/>
        </w:rPr>
        <w:t xml:space="preserve">, S., </w:t>
      </w:r>
      <w:proofErr w:type="spellStart"/>
      <w:r w:rsidRPr="008F78E2">
        <w:rPr>
          <w:rFonts w:ascii="Times New Roman" w:eastAsia="Times New Roman" w:hAnsi="Times New Roman" w:cs="Times New Roman"/>
          <w:sz w:val="24"/>
          <w:szCs w:val="24"/>
        </w:rPr>
        <w:t>Lindado</w:t>
      </w:r>
      <w:proofErr w:type="spellEnd"/>
      <w:r w:rsidRPr="008F78E2">
        <w:rPr>
          <w:rFonts w:ascii="Times New Roman" w:eastAsia="Times New Roman" w:hAnsi="Times New Roman" w:cs="Times New Roman"/>
          <w:sz w:val="24"/>
          <w:szCs w:val="24"/>
        </w:rPr>
        <w:t>-Pacheco, C. A., &amp; Becerra-</w:t>
      </w:r>
      <w:proofErr w:type="spellStart"/>
      <w:r w:rsidRPr="008F78E2">
        <w:rPr>
          <w:rFonts w:ascii="Times New Roman" w:eastAsia="Times New Roman" w:hAnsi="Times New Roman" w:cs="Times New Roman"/>
          <w:sz w:val="24"/>
          <w:szCs w:val="24"/>
        </w:rPr>
        <w:t>Ospina</w:t>
      </w:r>
      <w:proofErr w:type="spellEnd"/>
      <w:r w:rsidRPr="008F78E2">
        <w:rPr>
          <w:rFonts w:ascii="Times New Roman" w:eastAsia="Times New Roman" w:hAnsi="Times New Roman" w:cs="Times New Roman"/>
          <w:sz w:val="24"/>
          <w:szCs w:val="24"/>
        </w:rPr>
        <w:t xml:space="preserve">, J. E. (2024). Endoscopic third </w:t>
      </w:r>
      <w:proofErr w:type="spellStart"/>
      <w:r w:rsidRPr="008F78E2">
        <w:rPr>
          <w:rFonts w:ascii="Times New Roman" w:eastAsia="Times New Roman" w:hAnsi="Times New Roman" w:cs="Times New Roman"/>
          <w:sz w:val="24"/>
          <w:szCs w:val="24"/>
        </w:rPr>
        <w:t>ventriculostomy</w:t>
      </w:r>
      <w:proofErr w:type="spellEnd"/>
      <w:r w:rsidRPr="008F78E2">
        <w:rPr>
          <w:rFonts w:ascii="Times New Roman" w:eastAsia="Times New Roman" w:hAnsi="Times New Roman" w:cs="Times New Roman"/>
          <w:sz w:val="24"/>
          <w:szCs w:val="24"/>
        </w:rPr>
        <w:t xml:space="preserve"> for the management of obstructive hydrocephalus in pregnancy: A case report and review of the literature. </w:t>
      </w:r>
      <w:r w:rsidRPr="008F78E2">
        <w:rPr>
          <w:rFonts w:ascii="Times New Roman" w:eastAsia="Times New Roman" w:hAnsi="Times New Roman" w:cs="Times New Roman"/>
          <w:i/>
          <w:sz w:val="24"/>
          <w:szCs w:val="24"/>
        </w:rPr>
        <w:t>Journal of Neurological Surgery Reports</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85</w:t>
      </w:r>
      <w:r w:rsidRPr="008F78E2">
        <w:rPr>
          <w:rFonts w:ascii="Times New Roman" w:eastAsia="Times New Roman" w:hAnsi="Times New Roman" w:cs="Times New Roman"/>
          <w:sz w:val="24"/>
          <w:szCs w:val="24"/>
        </w:rPr>
        <w:t>(02), e59–e65. https://doi.org/10.1055/s-0044-1786822</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proofErr w:type="spellStart"/>
      <w:r w:rsidRPr="008F78E2">
        <w:rPr>
          <w:rFonts w:ascii="Times New Roman" w:eastAsia="Times New Roman" w:hAnsi="Times New Roman" w:cs="Times New Roman"/>
          <w:sz w:val="24"/>
          <w:szCs w:val="24"/>
        </w:rPr>
        <w:t>Haidara</w:t>
      </w:r>
      <w:proofErr w:type="spellEnd"/>
      <w:r w:rsidRPr="008F78E2">
        <w:rPr>
          <w:rFonts w:ascii="Times New Roman" w:eastAsia="Times New Roman" w:hAnsi="Times New Roman" w:cs="Times New Roman"/>
          <w:sz w:val="24"/>
          <w:szCs w:val="24"/>
        </w:rPr>
        <w:t xml:space="preserve">, A., O., D., </w:t>
      </w:r>
      <w:proofErr w:type="spellStart"/>
      <w:r w:rsidRPr="008F78E2">
        <w:rPr>
          <w:rFonts w:ascii="Times New Roman" w:eastAsia="Times New Roman" w:hAnsi="Times New Roman" w:cs="Times New Roman"/>
          <w:sz w:val="24"/>
          <w:szCs w:val="24"/>
        </w:rPr>
        <w:t>Tokpa</w:t>
      </w:r>
      <w:proofErr w:type="spellEnd"/>
      <w:r w:rsidRPr="008F78E2">
        <w:rPr>
          <w:rFonts w:ascii="Times New Roman" w:eastAsia="Times New Roman" w:hAnsi="Times New Roman" w:cs="Times New Roman"/>
          <w:sz w:val="24"/>
          <w:szCs w:val="24"/>
        </w:rPr>
        <w:t xml:space="preserve">, A., </w:t>
      </w:r>
      <w:proofErr w:type="spellStart"/>
      <w:r w:rsidRPr="008F78E2">
        <w:rPr>
          <w:rFonts w:ascii="Times New Roman" w:eastAsia="Times New Roman" w:hAnsi="Times New Roman" w:cs="Times New Roman"/>
          <w:sz w:val="24"/>
          <w:szCs w:val="24"/>
        </w:rPr>
        <w:t>Nda</w:t>
      </w:r>
      <w:proofErr w:type="spellEnd"/>
      <w:r w:rsidRPr="008F78E2">
        <w:rPr>
          <w:rFonts w:ascii="Times New Roman" w:eastAsia="Times New Roman" w:hAnsi="Times New Roman" w:cs="Times New Roman"/>
          <w:sz w:val="24"/>
          <w:szCs w:val="24"/>
        </w:rPr>
        <w:t xml:space="preserve">, H. A., &amp; Yao, K. S. (2020). Malfunction of a </w:t>
      </w:r>
      <w:proofErr w:type="spellStart"/>
      <w:r w:rsidRPr="008F78E2">
        <w:rPr>
          <w:rFonts w:ascii="Times New Roman" w:eastAsia="Times New Roman" w:hAnsi="Times New Roman" w:cs="Times New Roman"/>
          <w:sz w:val="24"/>
          <w:szCs w:val="24"/>
        </w:rPr>
        <w:t>ventriculoperitoneal</w:t>
      </w:r>
      <w:proofErr w:type="spellEnd"/>
      <w:r w:rsidRPr="008F78E2">
        <w:rPr>
          <w:rFonts w:ascii="Times New Roman" w:eastAsia="Times New Roman" w:hAnsi="Times New Roman" w:cs="Times New Roman"/>
          <w:sz w:val="24"/>
          <w:szCs w:val="24"/>
        </w:rPr>
        <w:t xml:space="preserve"> shunt during pregnancy: Two clinical cases and literature review. </w:t>
      </w:r>
      <w:r w:rsidRPr="008F78E2">
        <w:rPr>
          <w:rFonts w:ascii="Times New Roman" w:eastAsia="Times New Roman" w:hAnsi="Times New Roman" w:cs="Times New Roman"/>
          <w:i/>
          <w:sz w:val="24"/>
          <w:szCs w:val="24"/>
        </w:rPr>
        <w:t>Romanian Neurosurgery</w:t>
      </w:r>
      <w:r w:rsidRPr="008F78E2">
        <w:rPr>
          <w:rFonts w:ascii="Times New Roman" w:eastAsia="Times New Roman" w:hAnsi="Times New Roman" w:cs="Times New Roman"/>
          <w:sz w:val="24"/>
          <w:szCs w:val="24"/>
        </w:rPr>
        <w:t>, 347–352. https://doi.org/10.33962/roneuro-2020-053</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Mitta, K., </w:t>
      </w:r>
      <w:proofErr w:type="spellStart"/>
      <w:r w:rsidRPr="008F78E2">
        <w:rPr>
          <w:rFonts w:ascii="Times New Roman" w:eastAsia="Times New Roman" w:hAnsi="Times New Roman" w:cs="Times New Roman"/>
          <w:sz w:val="24"/>
          <w:szCs w:val="24"/>
        </w:rPr>
        <w:t>Tsakiridis</w:t>
      </w:r>
      <w:proofErr w:type="spellEnd"/>
      <w:r w:rsidRPr="008F78E2">
        <w:rPr>
          <w:rFonts w:ascii="Times New Roman" w:eastAsia="Times New Roman" w:hAnsi="Times New Roman" w:cs="Times New Roman"/>
          <w:sz w:val="24"/>
          <w:szCs w:val="24"/>
        </w:rPr>
        <w:t xml:space="preserve">, I., </w:t>
      </w:r>
      <w:proofErr w:type="spellStart"/>
      <w:r w:rsidRPr="008F78E2">
        <w:rPr>
          <w:rFonts w:ascii="Times New Roman" w:eastAsia="Times New Roman" w:hAnsi="Times New Roman" w:cs="Times New Roman"/>
          <w:sz w:val="24"/>
          <w:szCs w:val="24"/>
        </w:rPr>
        <w:t>Kapetanios</w:t>
      </w:r>
      <w:proofErr w:type="spellEnd"/>
      <w:r w:rsidRPr="008F78E2">
        <w:rPr>
          <w:rFonts w:ascii="Times New Roman" w:eastAsia="Times New Roman" w:hAnsi="Times New Roman" w:cs="Times New Roman"/>
          <w:sz w:val="24"/>
          <w:szCs w:val="24"/>
        </w:rPr>
        <w:t xml:space="preserve">, G., </w:t>
      </w:r>
      <w:proofErr w:type="spellStart"/>
      <w:r w:rsidRPr="008F78E2">
        <w:rPr>
          <w:rFonts w:ascii="Times New Roman" w:eastAsia="Times New Roman" w:hAnsi="Times New Roman" w:cs="Times New Roman"/>
          <w:sz w:val="24"/>
          <w:szCs w:val="24"/>
        </w:rPr>
        <w:t>Pavlaki</w:t>
      </w:r>
      <w:proofErr w:type="spellEnd"/>
      <w:r w:rsidRPr="008F78E2">
        <w:rPr>
          <w:rFonts w:ascii="Times New Roman" w:eastAsia="Times New Roman" w:hAnsi="Times New Roman" w:cs="Times New Roman"/>
          <w:sz w:val="24"/>
          <w:szCs w:val="24"/>
        </w:rPr>
        <w:t xml:space="preserve">, A., </w:t>
      </w:r>
      <w:proofErr w:type="spellStart"/>
      <w:r w:rsidRPr="008F78E2">
        <w:rPr>
          <w:rFonts w:ascii="Times New Roman" w:eastAsia="Times New Roman" w:hAnsi="Times New Roman" w:cs="Times New Roman"/>
          <w:sz w:val="24"/>
          <w:szCs w:val="24"/>
        </w:rPr>
        <w:t>Tarnanidis</w:t>
      </w:r>
      <w:proofErr w:type="spellEnd"/>
      <w:r w:rsidRPr="008F78E2">
        <w:rPr>
          <w:rFonts w:ascii="Times New Roman" w:eastAsia="Times New Roman" w:hAnsi="Times New Roman" w:cs="Times New Roman"/>
          <w:sz w:val="24"/>
          <w:szCs w:val="24"/>
        </w:rPr>
        <w:t xml:space="preserve">, E., </w:t>
      </w:r>
      <w:proofErr w:type="spellStart"/>
      <w:r w:rsidRPr="008F78E2">
        <w:rPr>
          <w:rFonts w:ascii="Times New Roman" w:eastAsia="Times New Roman" w:hAnsi="Times New Roman" w:cs="Times New Roman"/>
          <w:sz w:val="24"/>
          <w:szCs w:val="24"/>
        </w:rPr>
        <w:t>Dagklis</w:t>
      </w:r>
      <w:proofErr w:type="spellEnd"/>
      <w:r w:rsidRPr="008F78E2">
        <w:rPr>
          <w:rFonts w:ascii="Times New Roman" w:eastAsia="Times New Roman" w:hAnsi="Times New Roman" w:cs="Times New Roman"/>
          <w:sz w:val="24"/>
          <w:szCs w:val="24"/>
        </w:rPr>
        <w:t xml:space="preserve">, T., </w:t>
      </w:r>
      <w:proofErr w:type="spellStart"/>
      <w:r w:rsidRPr="008F78E2">
        <w:rPr>
          <w:rFonts w:ascii="Times New Roman" w:eastAsia="Times New Roman" w:hAnsi="Times New Roman" w:cs="Times New Roman"/>
          <w:sz w:val="24"/>
          <w:szCs w:val="24"/>
        </w:rPr>
        <w:t>Athanasiadis</w:t>
      </w:r>
      <w:proofErr w:type="spellEnd"/>
      <w:r w:rsidRPr="008F78E2">
        <w:rPr>
          <w:rFonts w:ascii="Times New Roman" w:eastAsia="Times New Roman" w:hAnsi="Times New Roman" w:cs="Times New Roman"/>
          <w:sz w:val="24"/>
          <w:szCs w:val="24"/>
        </w:rPr>
        <w:t xml:space="preserve">, A., &amp; </w:t>
      </w:r>
      <w:proofErr w:type="spellStart"/>
      <w:r w:rsidRPr="008F78E2">
        <w:rPr>
          <w:rFonts w:ascii="Times New Roman" w:eastAsia="Times New Roman" w:hAnsi="Times New Roman" w:cs="Times New Roman"/>
          <w:sz w:val="24"/>
          <w:szCs w:val="24"/>
        </w:rPr>
        <w:t>Mamopoulos</w:t>
      </w:r>
      <w:proofErr w:type="spellEnd"/>
      <w:r w:rsidRPr="008F78E2">
        <w:rPr>
          <w:rFonts w:ascii="Times New Roman" w:eastAsia="Times New Roman" w:hAnsi="Times New Roman" w:cs="Times New Roman"/>
          <w:sz w:val="24"/>
          <w:szCs w:val="24"/>
        </w:rPr>
        <w:t xml:space="preserve">, A. (2023). Mode of delivery and neonatal outcomes of preterm deliveries: A retrospective study in </w:t>
      </w:r>
      <w:proofErr w:type="spellStart"/>
      <w:r w:rsidRPr="008F78E2">
        <w:rPr>
          <w:rFonts w:ascii="Times New Roman" w:eastAsia="Times New Roman" w:hAnsi="Times New Roman" w:cs="Times New Roman"/>
          <w:sz w:val="24"/>
          <w:szCs w:val="24"/>
        </w:rPr>
        <w:t>greece</w:t>
      </w:r>
      <w:proofErr w:type="spellEnd"/>
      <w:r w:rsidRPr="008F78E2">
        <w:rPr>
          <w:rFonts w:ascii="Times New Roman" w:eastAsia="Times New Roman" w:hAnsi="Times New Roman" w:cs="Times New Roman"/>
          <w:sz w:val="24"/>
          <w:szCs w:val="24"/>
        </w:rPr>
        <w:t xml:space="preserve">. </w:t>
      </w:r>
      <w:proofErr w:type="spellStart"/>
      <w:r w:rsidRPr="008F78E2">
        <w:rPr>
          <w:rFonts w:ascii="Times New Roman" w:eastAsia="Times New Roman" w:hAnsi="Times New Roman" w:cs="Times New Roman"/>
          <w:i/>
          <w:sz w:val="24"/>
          <w:szCs w:val="24"/>
        </w:rPr>
        <w:t>Medicina</w:t>
      </w:r>
      <w:proofErr w:type="spellEnd"/>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60</w:t>
      </w:r>
      <w:r w:rsidRPr="008F78E2">
        <w:rPr>
          <w:rFonts w:ascii="Times New Roman" w:eastAsia="Times New Roman" w:hAnsi="Times New Roman" w:cs="Times New Roman"/>
          <w:sz w:val="24"/>
          <w:szCs w:val="24"/>
        </w:rPr>
        <w:t>(1), 10. https://doi.org/10.3390/medicina60010010</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proofErr w:type="spellStart"/>
      <w:r w:rsidRPr="008F78E2">
        <w:rPr>
          <w:rFonts w:ascii="Times New Roman" w:eastAsia="Times New Roman" w:hAnsi="Times New Roman" w:cs="Times New Roman"/>
          <w:sz w:val="24"/>
          <w:szCs w:val="24"/>
        </w:rPr>
        <w:t>Pickart</w:t>
      </w:r>
      <w:proofErr w:type="spellEnd"/>
      <w:r w:rsidRPr="008F78E2">
        <w:rPr>
          <w:rFonts w:ascii="Times New Roman" w:eastAsia="Times New Roman" w:hAnsi="Times New Roman" w:cs="Times New Roman"/>
          <w:sz w:val="24"/>
          <w:szCs w:val="24"/>
        </w:rPr>
        <w:t xml:space="preserve">, A. M., Martin, A. S., Gross, B. N., </w:t>
      </w:r>
      <w:proofErr w:type="spellStart"/>
      <w:r w:rsidRPr="008F78E2">
        <w:rPr>
          <w:rFonts w:ascii="Times New Roman" w:eastAsia="Times New Roman" w:hAnsi="Times New Roman" w:cs="Times New Roman"/>
          <w:sz w:val="24"/>
          <w:szCs w:val="24"/>
        </w:rPr>
        <w:t>Dellefave</w:t>
      </w:r>
      <w:proofErr w:type="spellEnd"/>
      <w:r w:rsidRPr="008F78E2">
        <w:rPr>
          <w:rFonts w:ascii="Times New Roman" w:eastAsia="Times New Roman" w:hAnsi="Times New Roman" w:cs="Times New Roman"/>
          <w:sz w:val="24"/>
          <w:szCs w:val="24"/>
        </w:rPr>
        <w:t xml:space="preserve">-Castillo, L. M., </w:t>
      </w:r>
      <w:proofErr w:type="spellStart"/>
      <w:r w:rsidRPr="008F78E2">
        <w:rPr>
          <w:rFonts w:ascii="Times New Roman" w:eastAsia="Times New Roman" w:hAnsi="Times New Roman" w:cs="Times New Roman"/>
          <w:sz w:val="24"/>
          <w:szCs w:val="24"/>
        </w:rPr>
        <w:t>McCallen</w:t>
      </w:r>
      <w:proofErr w:type="spellEnd"/>
      <w:r w:rsidRPr="008F78E2">
        <w:rPr>
          <w:rFonts w:ascii="Times New Roman" w:eastAsia="Times New Roman" w:hAnsi="Times New Roman" w:cs="Times New Roman"/>
          <w:sz w:val="24"/>
          <w:szCs w:val="24"/>
        </w:rPr>
        <w:t xml:space="preserve">, L. M., Nagaraj, C. B., </w:t>
      </w:r>
      <w:proofErr w:type="spellStart"/>
      <w:r w:rsidRPr="008F78E2">
        <w:rPr>
          <w:rFonts w:ascii="Times New Roman" w:eastAsia="Times New Roman" w:hAnsi="Times New Roman" w:cs="Times New Roman"/>
          <w:sz w:val="24"/>
          <w:szCs w:val="24"/>
        </w:rPr>
        <w:t>Rippert</w:t>
      </w:r>
      <w:proofErr w:type="spellEnd"/>
      <w:r w:rsidRPr="008F78E2">
        <w:rPr>
          <w:rFonts w:ascii="Times New Roman" w:eastAsia="Times New Roman" w:hAnsi="Times New Roman" w:cs="Times New Roman"/>
          <w:sz w:val="24"/>
          <w:szCs w:val="24"/>
        </w:rPr>
        <w:t xml:space="preserve">, A. L., Schultz, C. P., Ulm, E. A., &amp; Armstrong, N. (2025). Genetic counseling for the </w:t>
      </w:r>
      <w:proofErr w:type="spellStart"/>
      <w:r w:rsidRPr="008F78E2">
        <w:rPr>
          <w:rFonts w:ascii="Times New Roman" w:eastAsia="Times New Roman" w:hAnsi="Times New Roman" w:cs="Times New Roman"/>
          <w:sz w:val="24"/>
          <w:szCs w:val="24"/>
        </w:rPr>
        <w:t>dystrophinopathies</w:t>
      </w:r>
      <w:proofErr w:type="spellEnd"/>
      <w:r w:rsidRPr="008F78E2">
        <w:rPr>
          <w:rFonts w:ascii="Times New Roman" w:eastAsia="Times New Roman" w:hAnsi="Times New Roman" w:cs="Times New Roman"/>
          <w:sz w:val="24"/>
          <w:szCs w:val="24"/>
        </w:rPr>
        <w:t xml:space="preserve">-practice resource of the national society of genetic counselors. </w:t>
      </w:r>
      <w:r w:rsidRPr="008F78E2">
        <w:rPr>
          <w:rFonts w:ascii="Times New Roman" w:eastAsia="Times New Roman" w:hAnsi="Times New Roman" w:cs="Times New Roman"/>
          <w:i/>
          <w:sz w:val="24"/>
          <w:szCs w:val="24"/>
        </w:rPr>
        <w:t>Journal of Genetic Counseling</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34</w:t>
      </w:r>
      <w:r w:rsidRPr="008F78E2">
        <w:rPr>
          <w:rFonts w:ascii="Times New Roman" w:eastAsia="Times New Roman" w:hAnsi="Times New Roman" w:cs="Times New Roman"/>
          <w:sz w:val="24"/>
          <w:szCs w:val="24"/>
        </w:rPr>
        <w:t>(1), e1892. https://doi.org/10.1002/jgc4.1892</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lastRenderedPageBreak/>
        <w:t xml:space="preserve">Sharma, R., Campos, A., &amp; Hacking, C. (2017). </w:t>
      </w: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In </w:t>
      </w:r>
      <w:r w:rsidRPr="008F78E2">
        <w:rPr>
          <w:rFonts w:ascii="Times New Roman" w:eastAsia="Times New Roman" w:hAnsi="Times New Roman" w:cs="Times New Roman"/>
          <w:i/>
          <w:sz w:val="24"/>
          <w:szCs w:val="24"/>
        </w:rPr>
        <w:t>Radiopaedia.org</w:t>
      </w:r>
      <w:r w:rsidRPr="008F78E2">
        <w:rPr>
          <w:rFonts w:ascii="Times New Roman" w:eastAsia="Times New Roman" w:hAnsi="Times New Roman" w:cs="Times New Roman"/>
          <w:sz w:val="24"/>
          <w:szCs w:val="24"/>
        </w:rPr>
        <w:t>. Radiopaedia.org. https://doi.org/10.53347/rID-55043</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Velázquez-Wong, A. C., Hernández-Huerta, C., </w:t>
      </w:r>
      <w:proofErr w:type="spellStart"/>
      <w:r w:rsidRPr="008F78E2">
        <w:rPr>
          <w:rFonts w:ascii="Times New Roman" w:eastAsia="Times New Roman" w:hAnsi="Times New Roman" w:cs="Times New Roman"/>
          <w:sz w:val="24"/>
          <w:szCs w:val="24"/>
        </w:rPr>
        <w:t>Márquez-Calixto</w:t>
      </w:r>
      <w:proofErr w:type="spellEnd"/>
      <w:r w:rsidRPr="008F78E2">
        <w:rPr>
          <w:rFonts w:ascii="Times New Roman" w:eastAsia="Times New Roman" w:hAnsi="Times New Roman" w:cs="Times New Roman"/>
          <w:sz w:val="24"/>
          <w:szCs w:val="24"/>
        </w:rPr>
        <w:t xml:space="preserve">, A., Hernández-Aguilar, F. O., Rodríguez-Cruz, M., Salamanca-Gómez, F., &amp; Coral-Vázquez, R. (2008). Identification of </w:t>
      </w: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female carriers by fluorescence </w:t>
      </w:r>
      <w:r w:rsidRPr="008F78E2">
        <w:rPr>
          <w:rFonts w:ascii="Times New Roman" w:eastAsia="Times New Roman" w:hAnsi="Times New Roman" w:cs="Times New Roman"/>
          <w:i/>
          <w:sz w:val="24"/>
          <w:szCs w:val="24"/>
        </w:rPr>
        <w:t>in situ</w:t>
      </w:r>
      <w:r w:rsidRPr="008F78E2">
        <w:rPr>
          <w:rFonts w:ascii="Times New Roman" w:eastAsia="Times New Roman" w:hAnsi="Times New Roman" w:cs="Times New Roman"/>
          <w:sz w:val="24"/>
          <w:szCs w:val="24"/>
        </w:rPr>
        <w:t xml:space="preserve"> hybridization and </w:t>
      </w:r>
      <w:proofErr w:type="spellStart"/>
      <w:r w:rsidRPr="008F78E2">
        <w:rPr>
          <w:rFonts w:ascii="Times New Roman" w:eastAsia="Times New Roman" w:hAnsi="Times New Roman" w:cs="Times New Roman"/>
          <w:sz w:val="24"/>
          <w:szCs w:val="24"/>
        </w:rPr>
        <w:t>rt-pcr</w:t>
      </w:r>
      <w:proofErr w:type="spellEnd"/>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Genetic Testing</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12</w:t>
      </w:r>
      <w:r w:rsidRPr="008F78E2">
        <w:rPr>
          <w:rFonts w:ascii="Times New Roman" w:eastAsia="Times New Roman" w:hAnsi="Times New Roman" w:cs="Times New Roman"/>
          <w:sz w:val="24"/>
          <w:szCs w:val="24"/>
        </w:rPr>
        <w:t>(2), 221–223. https://doi.org/10.1089/gte.2007.0081</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proofErr w:type="spellStart"/>
      <w:r w:rsidRPr="008F78E2">
        <w:rPr>
          <w:rFonts w:ascii="Times New Roman" w:eastAsia="Times New Roman" w:hAnsi="Times New Roman" w:cs="Times New Roman"/>
          <w:sz w:val="24"/>
          <w:szCs w:val="24"/>
        </w:rPr>
        <w:t>Venugopal</w:t>
      </w:r>
      <w:proofErr w:type="spellEnd"/>
      <w:r w:rsidRPr="008F78E2">
        <w:rPr>
          <w:rFonts w:ascii="Times New Roman" w:eastAsia="Times New Roman" w:hAnsi="Times New Roman" w:cs="Times New Roman"/>
          <w:sz w:val="24"/>
          <w:szCs w:val="24"/>
        </w:rPr>
        <w:t xml:space="preserve">, V., &amp; </w:t>
      </w:r>
      <w:proofErr w:type="spellStart"/>
      <w:r w:rsidRPr="008F78E2">
        <w:rPr>
          <w:rFonts w:ascii="Times New Roman" w:eastAsia="Times New Roman" w:hAnsi="Times New Roman" w:cs="Times New Roman"/>
          <w:sz w:val="24"/>
          <w:szCs w:val="24"/>
        </w:rPr>
        <w:t>Pavlakis</w:t>
      </w:r>
      <w:proofErr w:type="spellEnd"/>
      <w:r w:rsidRPr="008F78E2">
        <w:rPr>
          <w:rFonts w:ascii="Times New Roman" w:eastAsia="Times New Roman" w:hAnsi="Times New Roman" w:cs="Times New Roman"/>
          <w:sz w:val="24"/>
          <w:szCs w:val="24"/>
        </w:rPr>
        <w:t xml:space="preserve">, S. (2025). </w:t>
      </w: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In </w:t>
      </w:r>
      <w:proofErr w:type="spellStart"/>
      <w:r w:rsidRPr="008F78E2">
        <w:rPr>
          <w:rFonts w:ascii="Times New Roman" w:eastAsia="Times New Roman" w:hAnsi="Times New Roman" w:cs="Times New Roman"/>
          <w:i/>
          <w:sz w:val="24"/>
          <w:szCs w:val="24"/>
        </w:rPr>
        <w:t>StatPearls</w:t>
      </w:r>
      <w:proofErr w:type="spellEnd"/>
      <w:r w:rsidRPr="008F78E2">
        <w:rPr>
          <w:rFonts w:ascii="Times New Roman" w:eastAsia="Times New Roman" w:hAnsi="Times New Roman" w:cs="Times New Roman"/>
          <w:sz w:val="24"/>
          <w:szCs w:val="24"/>
        </w:rPr>
        <w:t xml:space="preserve">. </w:t>
      </w:r>
      <w:proofErr w:type="spellStart"/>
      <w:r w:rsidRPr="008F78E2">
        <w:rPr>
          <w:rFonts w:ascii="Times New Roman" w:eastAsia="Times New Roman" w:hAnsi="Times New Roman" w:cs="Times New Roman"/>
          <w:sz w:val="24"/>
          <w:szCs w:val="24"/>
        </w:rPr>
        <w:t>StatPearls</w:t>
      </w:r>
      <w:proofErr w:type="spellEnd"/>
      <w:r w:rsidRPr="008F78E2">
        <w:rPr>
          <w:rFonts w:ascii="Times New Roman" w:eastAsia="Times New Roman" w:hAnsi="Times New Roman" w:cs="Times New Roman"/>
          <w:sz w:val="24"/>
          <w:szCs w:val="24"/>
        </w:rPr>
        <w:t xml:space="preserve"> Publishing. http://www.ncbi.nlm.nih.gov/books/NBK482346/</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proofErr w:type="spellStart"/>
      <w:r w:rsidRPr="008F78E2">
        <w:rPr>
          <w:rFonts w:ascii="Times New Roman" w:eastAsia="Times New Roman" w:hAnsi="Times New Roman" w:cs="Times New Roman"/>
          <w:sz w:val="24"/>
          <w:szCs w:val="24"/>
        </w:rPr>
        <w:t>Vybíhal</w:t>
      </w:r>
      <w:proofErr w:type="spellEnd"/>
      <w:r w:rsidRPr="008F78E2">
        <w:rPr>
          <w:rFonts w:ascii="Times New Roman" w:eastAsia="Times New Roman" w:hAnsi="Times New Roman" w:cs="Times New Roman"/>
          <w:sz w:val="24"/>
          <w:szCs w:val="24"/>
        </w:rPr>
        <w:t xml:space="preserve">, V., </w:t>
      </w:r>
      <w:proofErr w:type="spellStart"/>
      <w:r w:rsidRPr="008F78E2">
        <w:rPr>
          <w:rFonts w:ascii="Times New Roman" w:eastAsia="Times New Roman" w:hAnsi="Times New Roman" w:cs="Times New Roman"/>
          <w:sz w:val="24"/>
          <w:szCs w:val="24"/>
        </w:rPr>
        <w:t>Hruban</w:t>
      </w:r>
      <w:proofErr w:type="spellEnd"/>
      <w:r w:rsidRPr="008F78E2">
        <w:rPr>
          <w:rFonts w:ascii="Times New Roman" w:eastAsia="Times New Roman" w:hAnsi="Times New Roman" w:cs="Times New Roman"/>
          <w:sz w:val="24"/>
          <w:szCs w:val="24"/>
        </w:rPr>
        <w:t xml:space="preserve">, L., </w:t>
      </w:r>
      <w:proofErr w:type="spellStart"/>
      <w:r w:rsidRPr="008F78E2">
        <w:rPr>
          <w:rFonts w:ascii="Times New Roman" w:eastAsia="Times New Roman" w:hAnsi="Times New Roman" w:cs="Times New Roman"/>
          <w:sz w:val="24"/>
          <w:szCs w:val="24"/>
        </w:rPr>
        <w:t>Plevko</w:t>
      </w:r>
      <w:proofErr w:type="spellEnd"/>
      <w:r w:rsidRPr="008F78E2">
        <w:rPr>
          <w:rFonts w:ascii="Times New Roman" w:eastAsia="Times New Roman" w:hAnsi="Times New Roman" w:cs="Times New Roman"/>
          <w:sz w:val="24"/>
          <w:szCs w:val="24"/>
        </w:rPr>
        <w:t xml:space="preserve">, M., </w:t>
      </w:r>
      <w:proofErr w:type="spellStart"/>
      <w:r w:rsidRPr="008F78E2">
        <w:rPr>
          <w:rFonts w:ascii="Times New Roman" w:eastAsia="Times New Roman" w:hAnsi="Times New Roman" w:cs="Times New Roman"/>
          <w:sz w:val="24"/>
          <w:szCs w:val="24"/>
        </w:rPr>
        <w:t>Ťápalová</w:t>
      </w:r>
      <w:proofErr w:type="spellEnd"/>
      <w:r w:rsidRPr="008F78E2">
        <w:rPr>
          <w:rFonts w:ascii="Times New Roman" w:eastAsia="Times New Roman" w:hAnsi="Times New Roman" w:cs="Times New Roman"/>
          <w:sz w:val="24"/>
          <w:szCs w:val="24"/>
        </w:rPr>
        <w:t xml:space="preserve">, V., </w:t>
      </w:r>
      <w:proofErr w:type="spellStart"/>
      <w:r w:rsidRPr="008F78E2">
        <w:rPr>
          <w:rFonts w:ascii="Times New Roman" w:eastAsia="Times New Roman" w:hAnsi="Times New Roman" w:cs="Times New Roman"/>
          <w:sz w:val="24"/>
          <w:szCs w:val="24"/>
        </w:rPr>
        <w:t>Jouzová</w:t>
      </w:r>
      <w:proofErr w:type="spellEnd"/>
      <w:r w:rsidRPr="008F78E2">
        <w:rPr>
          <w:rFonts w:ascii="Times New Roman" w:eastAsia="Times New Roman" w:hAnsi="Times New Roman" w:cs="Times New Roman"/>
          <w:sz w:val="24"/>
          <w:szCs w:val="24"/>
        </w:rPr>
        <w:t xml:space="preserve">, A., </w:t>
      </w:r>
      <w:proofErr w:type="spellStart"/>
      <w:r w:rsidRPr="008F78E2">
        <w:rPr>
          <w:rFonts w:ascii="Times New Roman" w:eastAsia="Times New Roman" w:hAnsi="Times New Roman" w:cs="Times New Roman"/>
          <w:sz w:val="24"/>
          <w:szCs w:val="24"/>
        </w:rPr>
        <w:t>Keřkovský</w:t>
      </w:r>
      <w:proofErr w:type="spellEnd"/>
      <w:r w:rsidRPr="008F78E2">
        <w:rPr>
          <w:rFonts w:ascii="Times New Roman" w:eastAsia="Times New Roman" w:hAnsi="Times New Roman" w:cs="Times New Roman"/>
          <w:sz w:val="24"/>
          <w:szCs w:val="24"/>
        </w:rPr>
        <w:t xml:space="preserve">, M., </w:t>
      </w:r>
      <w:proofErr w:type="spellStart"/>
      <w:r w:rsidRPr="008F78E2">
        <w:rPr>
          <w:rFonts w:ascii="Times New Roman" w:eastAsia="Times New Roman" w:hAnsi="Times New Roman" w:cs="Times New Roman"/>
          <w:sz w:val="24"/>
          <w:szCs w:val="24"/>
        </w:rPr>
        <w:t>Sova</w:t>
      </w:r>
      <w:proofErr w:type="spellEnd"/>
      <w:r w:rsidRPr="008F78E2">
        <w:rPr>
          <w:rFonts w:ascii="Times New Roman" w:eastAsia="Times New Roman" w:hAnsi="Times New Roman" w:cs="Times New Roman"/>
          <w:sz w:val="24"/>
          <w:szCs w:val="24"/>
        </w:rPr>
        <w:t xml:space="preserve">, M., </w:t>
      </w:r>
      <w:proofErr w:type="spellStart"/>
      <w:r w:rsidRPr="008F78E2">
        <w:rPr>
          <w:rFonts w:ascii="Times New Roman" w:eastAsia="Times New Roman" w:hAnsi="Times New Roman" w:cs="Times New Roman"/>
          <w:sz w:val="24"/>
          <w:szCs w:val="24"/>
        </w:rPr>
        <w:t>Fadrus</w:t>
      </w:r>
      <w:proofErr w:type="spellEnd"/>
      <w:r w:rsidRPr="008F78E2">
        <w:rPr>
          <w:rFonts w:ascii="Times New Roman" w:eastAsia="Times New Roman" w:hAnsi="Times New Roman" w:cs="Times New Roman"/>
          <w:sz w:val="24"/>
          <w:szCs w:val="24"/>
        </w:rPr>
        <w:t xml:space="preserve">, P., &amp; </w:t>
      </w:r>
      <w:proofErr w:type="spellStart"/>
      <w:r w:rsidRPr="008F78E2">
        <w:rPr>
          <w:rFonts w:ascii="Times New Roman" w:eastAsia="Times New Roman" w:hAnsi="Times New Roman" w:cs="Times New Roman"/>
          <w:sz w:val="24"/>
          <w:szCs w:val="24"/>
        </w:rPr>
        <w:t>Smrčka</w:t>
      </w:r>
      <w:proofErr w:type="spellEnd"/>
      <w:r w:rsidRPr="008F78E2">
        <w:rPr>
          <w:rFonts w:ascii="Times New Roman" w:eastAsia="Times New Roman" w:hAnsi="Times New Roman" w:cs="Times New Roman"/>
          <w:sz w:val="24"/>
          <w:szCs w:val="24"/>
        </w:rPr>
        <w:t xml:space="preserve">, M. (2024). Pregnancy care and perinatal outcomes in pregnant women with a shunt for hydrocephalus. </w:t>
      </w:r>
      <w:proofErr w:type="spellStart"/>
      <w:r w:rsidRPr="008F78E2">
        <w:rPr>
          <w:rFonts w:ascii="Times New Roman" w:eastAsia="Times New Roman" w:hAnsi="Times New Roman" w:cs="Times New Roman"/>
          <w:i/>
          <w:sz w:val="24"/>
          <w:szCs w:val="24"/>
        </w:rPr>
        <w:t>Česká</w:t>
      </w:r>
      <w:proofErr w:type="spellEnd"/>
      <w:r w:rsidRPr="008F78E2">
        <w:rPr>
          <w:rFonts w:ascii="Times New Roman" w:eastAsia="Times New Roman" w:hAnsi="Times New Roman" w:cs="Times New Roman"/>
          <w:i/>
          <w:sz w:val="24"/>
          <w:szCs w:val="24"/>
        </w:rPr>
        <w:t xml:space="preserve"> </w:t>
      </w:r>
      <w:proofErr w:type="spellStart"/>
      <w:r w:rsidRPr="008F78E2">
        <w:rPr>
          <w:rFonts w:ascii="Times New Roman" w:eastAsia="Times New Roman" w:hAnsi="Times New Roman" w:cs="Times New Roman"/>
          <w:i/>
          <w:sz w:val="24"/>
          <w:szCs w:val="24"/>
        </w:rPr>
        <w:t>Gynekologie</w:t>
      </w:r>
      <w:proofErr w:type="spellEnd"/>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89</w:t>
      </w:r>
      <w:r w:rsidRPr="008F78E2">
        <w:rPr>
          <w:rFonts w:ascii="Times New Roman" w:eastAsia="Times New Roman" w:hAnsi="Times New Roman" w:cs="Times New Roman"/>
          <w:sz w:val="24"/>
          <w:szCs w:val="24"/>
        </w:rPr>
        <w:t>(5), 417–423. https://doi.org/10.48095/cccg2024417</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Wang, Y., Chen, Y., Wang, S. M., Liu, X., </w:t>
      </w:r>
      <w:proofErr w:type="spellStart"/>
      <w:r w:rsidRPr="008F78E2">
        <w:rPr>
          <w:rFonts w:ascii="Times New Roman" w:eastAsia="Times New Roman" w:hAnsi="Times New Roman" w:cs="Times New Roman"/>
          <w:sz w:val="24"/>
          <w:szCs w:val="24"/>
        </w:rPr>
        <w:t>Gu</w:t>
      </w:r>
      <w:proofErr w:type="spellEnd"/>
      <w:r w:rsidRPr="008F78E2">
        <w:rPr>
          <w:rFonts w:ascii="Times New Roman" w:eastAsia="Times New Roman" w:hAnsi="Times New Roman" w:cs="Times New Roman"/>
          <w:sz w:val="24"/>
          <w:szCs w:val="24"/>
        </w:rPr>
        <w:t xml:space="preserve">, Y. N., &amp; Feng, Z. (2020). Prenatal diagnosis of </w:t>
      </w: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revealed a novel mosaic mutation in Dystrophin gene: A case report. </w:t>
      </w:r>
      <w:r w:rsidRPr="008F78E2">
        <w:rPr>
          <w:rFonts w:ascii="Times New Roman" w:eastAsia="Times New Roman" w:hAnsi="Times New Roman" w:cs="Times New Roman"/>
          <w:i/>
          <w:sz w:val="24"/>
          <w:szCs w:val="24"/>
        </w:rPr>
        <w:t>BMC Medical Genetics</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21</w:t>
      </w:r>
      <w:r w:rsidRPr="008F78E2">
        <w:rPr>
          <w:rFonts w:ascii="Times New Roman" w:eastAsia="Times New Roman" w:hAnsi="Times New Roman" w:cs="Times New Roman"/>
          <w:sz w:val="24"/>
          <w:szCs w:val="24"/>
        </w:rPr>
        <w:t>, 222. https://doi.org/10.1186/s12881-020-01157-0</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proofErr w:type="spellStart"/>
      <w:r w:rsidRPr="008F78E2">
        <w:rPr>
          <w:rFonts w:ascii="Times New Roman" w:eastAsia="Times New Roman" w:hAnsi="Times New Roman" w:cs="Times New Roman"/>
          <w:sz w:val="24"/>
          <w:szCs w:val="24"/>
        </w:rPr>
        <w:t>Wisoff</w:t>
      </w:r>
      <w:proofErr w:type="spellEnd"/>
      <w:r w:rsidRPr="008F78E2">
        <w:rPr>
          <w:rFonts w:ascii="Times New Roman" w:eastAsia="Times New Roman" w:hAnsi="Times New Roman" w:cs="Times New Roman"/>
          <w:sz w:val="24"/>
          <w:szCs w:val="24"/>
        </w:rPr>
        <w:t xml:space="preserve">, J. H., </w:t>
      </w:r>
      <w:proofErr w:type="spellStart"/>
      <w:r w:rsidRPr="008F78E2">
        <w:rPr>
          <w:rFonts w:ascii="Times New Roman" w:eastAsia="Times New Roman" w:hAnsi="Times New Roman" w:cs="Times New Roman"/>
          <w:sz w:val="24"/>
          <w:szCs w:val="24"/>
        </w:rPr>
        <w:t>Kratzert</w:t>
      </w:r>
      <w:proofErr w:type="spellEnd"/>
      <w:r w:rsidRPr="008F78E2">
        <w:rPr>
          <w:rFonts w:ascii="Times New Roman" w:eastAsia="Times New Roman" w:hAnsi="Times New Roman" w:cs="Times New Roman"/>
          <w:sz w:val="24"/>
          <w:szCs w:val="24"/>
        </w:rPr>
        <w:t xml:space="preserve">, K. J., </w:t>
      </w:r>
      <w:proofErr w:type="spellStart"/>
      <w:r w:rsidRPr="008F78E2">
        <w:rPr>
          <w:rFonts w:ascii="Times New Roman" w:eastAsia="Times New Roman" w:hAnsi="Times New Roman" w:cs="Times New Roman"/>
          <w:sz w:val="24"/>
          <w:szCs w:val="24"/>
        </w:rPr>
        <w:t>Handwerker</w:t>
      </w:r>
      <w:proofErr w:type="spellEnd"/>
      <w:r w:rsidRPr="008F78E2">
        <w:rPr>
          <w:rFonts w:ascii="Times New Roman" w:eastAsia="Times New Roman" w:hAnsi="Times New Roman" w:cs="Times New Roman"/>
          <w:sz w:val="24"/>
          <w:szCs w:val="24"/>
        </w:rPr>
        <w:t xml:space="preserve">, S. M., Young, B. K., &amp; Epstein, F. (1991). Pregnancy in patients with cerebrospinal fluid shunts: Report of a series and review of the literature. </w:t>
      </w:r>
      <w:r w:rsidRPr="008F78E2">
        <w:rPr>
          <w:rFonts w:ascii="Times New Roman" w:eastAsia="Times New Roman" w:hAnsi="Times New Roman" w:cs="Times New Roman"/>
          <w:i/>
          <w:sz w:val="24"/>
          <w:szCs w:val="24"/>
        </w:rPr>
        <w:t>Neurosurgery</w:t>
      </w:r>
      <w:r w:rsidRPr="008F78E2">
        <w:rPr>
          <w:rFonts w:ascii="Times New Roman" w:eastAsia="Times New Roman" w:hAnsi="Times New Roman" w:cs="Times New Roman"/>
          <w:sz w:val="24"/>
          <w:szCs w:val="24"/>
        </w:rPr>
        <w:t>, 827. https://doi.org/10.1097/00006123-199112000-00004</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Wu. (2012). The use of </w:t>
      </w:r>
      <w:proofErr w:type="spellStart"/>
      <w:r w:rsidRPr="008F78E2">
        <w:rPr>
          <w:rFonts w:ascii="Times New Roman" w:eastAsia="Times New Roman" w:hAnsi="Times New Roman" w:cs="Times New Roman"/>
          <w:sz w:val="24"/>
          <w:szCs w:val="24"/>
        </w:rPr>
        <w:t>cffDNA</w:t>
      </w:r>
      <w:proofErr w:type="spellEnd"/>
      <w:r w:rsidRPr="008F78E2">
        <w:rPr>
          <w:rFonts w:ascii="Times New Roman" w:eastAsia="Times New Roman" w:hAnsi="Times New Roman" w:cs="Times New Roman"/>
          <w:sz w:val="24"/>
          <w:szCs w:val="24"/>
        </w:rPr>
        <w:t xml:space="preserve"> in fetal sex determination during the first trimester of pregnancy of female DMD carriers. </w:t>
      </w:r>
      <w:r w:rsidRPr="008F78E2">
        <w:rPr>
          <w:rFonts w:ascii="Times New Roman" w:eastAsia="Times New Roman" w:hAnsi="Times New Roman" w:cs="Times New Roman"/>
          <w:i/>
          <w:sz w:val="24"/>
          <w:szCs w:val="24"/>
        </w:rPr>
        <w:t>Intractable &amp; Rare Diseases Research</w:t>
      </w:r>
      <w:r w:rsidRPr="008F78E2">
        <w:rPr>
          <w:rFonts w:ascii="Times New Roman" w:eastAsia="Times New Roman" w:hAnsi="Times New Roman" w:cs="Times New Roman"/>
          <w:sz w:val="24"/>
          <w:szCs w:val="24"/>
        </w:rPr>
        <w:t>. https://doi.org/10.5582/irdr.2012.v1.4.157</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lastRenderedPageBreak/>
        <w:t xml:space="preserve">Yilmaz, F. Y. (2018). Successful management of pregnancy and delivery in a patient with </w:t>
      </w:r>
      <w:proofErr w:type="spellStart"/>
      <w:r w:rsidRPr="008F78E2">
        <w:rPr>
          <w:rFonts w:ascii="Times New Roman" w:eastAsia="Times New Roman" w:hAnsi="Times New Roman" w:cs="Times New Roman"/>
          <w:sz w:val="24"/>
          <w:szCs w:val="24"/>
        </w:rPr>
        <w:t>ventriculoperitoneal</w:t>
      </w:r>
      <w:proofErr w:type="spellEnd"/>
      <w:r w:rsidRPr="008F78E2">
        <w:rPr>
          <w:rFonts w:ascii="Times New Roman" w:eastAsia="Times New Roman" w:hAnsi="Times New Roman" w:cs="Times New Roman"/>
          <w:sz w:val="24"/>
          <w:szCs w:val="24"/>
        </w:rPr>
        <w:t xml:space="preserve"> shunt malfunction: A case report and review of recent literature. </w:t>
      </w:r>
      <w:r w:rsidRPr="008F78E2">
        <w:rPr>
          <w:rFonts w:ascii="Times New Roman" w:eastAsia="Times New Roman" w:hAnsi="Times New Roman" w:cs="Times New Roman"/>
          <w:i/>
          <w:sz w:val="24"/>
          <w:szCs w:val="24"/>
        </w:rPr>
        <w:t>Obstetrics &amp; Gynecology International Journal</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9</w:t>
      </w:r>
      <w:r w:rsidRPr="008F78E2">
        <w:rPr>
          <w:rFonts w:ascii="Times New Roman" w:eastAsia="Times New Roman" w:hAnsi="Times New Roman" w:cs="Times New Roman"/>
          <w:sz w:val="24"/>
          <w:szCs w:val="24"/>
        </w:rPr>
        <w:t>(5). https://doi.org/10.15406/ogij.2018.09.00369</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proofErr w:type="spellStart"/>
      <w:r w:rsidRPr="008F78E2">
        <w:rPr>
          <w:rFonts w:ascii="Times New Roman" w:eastAsia="Times New Roman" w:hAnsi="Times New Roman" w:cs="Times New Roman"/>
          <w:sz w:val="24"/>
          <w:szCs w:val="24"/>
        </w:rPr>
        <w:t>Yoo</w:t>
      </w:r>
      <w:proofErr w:type="spellEnd"/>
      <w:r w:rsidRPr="008F78E2">
        <w:rPr>
          <w:rFonts w:ascii="Times New Roman" w:eastAsia="Times New Roman" w:hAnsi="Times New Roman" w:cs="Times New Roman"/>
          <w:sz w:val="24"/>
          <w:szCs w:val="24"/>
        </w:rPr>
        <w:t xml:space="preserve">, S.-K., Lim, B. C., </w:t>
      </w:r>
      <w:proofErr w:type="spellStart"/>
      <w:r w:rsidRPr="008F78E2">
        <w:rPr>
          <w:rFonts w:ascii="Times New Roman" w:eastAsia="Times New Roman" w:hAnsi="Times New Roman" w:cs="Times New Roman"/>
          <w:sz w:val="24"/>
          <w:szCs w:val="24"/>
        </w:rPr>
        <w:t>Byeun</w:t>
      </w:r>
      <w:proofErr w:type="spellEnd"/>
      <w:r w:rsidRPr="008F78E2">
        <w:rPr>
          <w:rFonts w:ascii="Times New Roman" w:eastAsia="Times New Roman" w:hAnsi="Times New Roman" w:cs="Times New Roman"/>
          <w:sz w:val="24"/>
          <w:szCs w:val="24"/>
        </w:rPr>
        <w:t xml:space="preserve">, J., Hwang, H., Kim, K. J., Hwang, Y. S., Lee, J., Park, J. S., Lee, Y.-S., </w:t>
      </w:r>
      <w:proofErr w:type="spellStart"/>
      <w:r w:rsidRPr="008F78E2">
        <w:rPr>
          <w:rFonts w:ascii="Times New Roman" w:eastAsia="Times New Roman" w:hAnsi="Times New Roman" w:cs="Times New Roman"/>
          <w:sz w:val="24"/>
          <w:szCs w:val="24"/>
        </w:rPr>
        <w:t>Namkung</w:t>
      </w:r>
      <w:proofErr w:type="spellEnd"/>
      <w:r w:rsidRPr="008F78E2">
        <w:rPr>
          <w:rFonts w:ascii="Times New Roman" w:eastAsia="Times New Roman" w:hAnsi="Times New Roman" w:cs="Times New Roman"/>
          <w:sz w:val="24"/>
          <w:szCs w:val="24"/>
        </w:rPr>
        <w:t xml:space="preserve">, J., Park, J., Lee, S., Shin, J.-Y., </w:t>
      </w:r>
      <w:proofErr w:type="spellStart"/>
      <w:r w:rsidRPr="008F78E2">
        <w:rPr>
          <w:rFonts w:ascii="Times New Roman" w:eastAsia="Times New Roman" w:hAnsi="Times New Roman" w:cs="Times New Roman"/>
          <w:sz w:val="24"/>
          <w:szCs w:val="24"/>
        </w:rPr>
        <w:t>Seo</w:t>
      </w:r>
      <w:proofErr w:type="spellEnd"/>
      <w:r w:rsidRPr="008F78E2">
        <w:rPr>
          <w:rFonts w:ascii="Times New Roman" w:eastAsia="Times New Roman" w:hAnsi="Times New Roman" w:cs="Times New Roman"/>
          <w:sz w:val="24"/>
          <w:szCs w:val="24"/>
        </w:rPr>
        <w:t xml:space="preserve">, J.-S., Kim, J.-I., &amp; </w:t>
      </w:r>
      <w:proofErr w:type="spellStart"/>
      <w:r w:rsidRPr="008F78E2">
        <w:rPr>
          <w:rFonts w:ascii="Times New Roman" w:eastAsia="Times New Roman" w:hAnsi="Times New Roman" w:cs="Times New Roman"/>
          <w:sz w:val="24"/>
          <w:szCs w:val="24"/>
        </w:rPr>
        <w:t>Chae</w:t>
      </w:r>
      <w:proofErr w:type="spellEnd"/>
      <w:r w:rsidRPr="008F78E2">
        <w:rPr>
          <w:rFonts w:ascii="Times New Roman" w:eastAsia="Times New Roman" w:hAnsi="Times New Roman" w:cs="Times New Roman"/>
          <w:sz w:val="24"/>
          <w:szCs w:val="24"/>
        </w:rPr>
        <w:t xml:space="preserve">, J. H. (2015). Non-invasive prenatal diagnosis of </w:t>
      </w: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Comprehensive genetic diagnosis in carrier, </w:t>
      </w:r>
      <w:proofErr w:type="spellStart"/>
      <w:r w:rsidRPr="008F78E2">
        <w:rPr>
          <w:rFonts w:ascii="Times New Roman" w:eastAsia="Times New Roman" w:hAnsi="Times New Roman" w:cs="Times New Roman"/>
          <w:sz w:val="24"/>
          <w:szCs w:val="24"/>
        </w:rPr>
        <w:t>proband</w:t>
      </w:r>
      <w:proofErr w:type="spellEnd"/>
      <w:r w:rsidRPr="008F78E2">
        <w:rPr>
          <w:rFonts w:ascii="Times New Roman" w:eastAsia="Times New Roman" w:hAnsi="Times New Roman" w:cs="Times New Roman"/>
          <w:sz w:val="24"/>
          <w:szCs w:val="24"/>
        </w:rPr>
        <w:t xml:space="preserve">, and fetus. </w:t>
      </w:r>
      <w:r w:rsidRPr="008F78E2">
        <w:rPr>
          <w:rFonts w:ascii="Times New Roman" w:eastAsia="Times New Roman" w:hAnsi="Times New Roman" w:cs="Times New Roman"/>
          <w:i/>
          <w:sz w:val="24"/>
          <w:szCs w:val="24"/>
        </w:rPr>
        <w:t>Clinical Chemistry</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61</w:t>
      </w:r>
      <w:r w:rsidRPr="008F78E2">
        <w:rPr>
          <w:rFonts w:ascii="Times New Roman" w:eastAsia="Times New Roman" w:hAnsi="Times New Roman" w:cs="Times New Roman"/>
          <w:sz w:val="24"/>
          <w:szCs w:val="24"/>
        </w:rPr>
        <w:t>(6), 829–837. https://doi.org/10.1373/clinchem.2014.236380</w:t>
      </w:r>
    </w:p>
    <w:p w:rsidR="00263D4C" w:rsidRPr="008F78E2" w:rsidRDefault="00C95E77" w:rsidP="008F78E2">
      <w:pPr>
        <w:spacing w:before="200" w:after="200" w:line="480" w:lineRule="auto"/>
        <w:jc w:val="both"/>
        <w:rPr>
          <w:rFonts w:ascii="Times New Roman" w:eastAsia="Times New Roman" w:hAnsi="Times New Roman" w:cs="Times New Roman"/>
          <w:sz w:val="24"/>
          <w:szCs w:val="24"/>
        </w:rPr>
      </w:pPr>
      <w:r w:rsidRPr="008F78E2">
        <w:rPr>
          <w:rFonts w:ascii="Times New Roman" w:eastAsia="Times New Roman" w:hAnsi="Times New Roman" w:cs="Times New Roman"/>
          <w:sz w:val="24"/>
          <w:szCs w:val="24"/>
        </w:rPr>
        <w:t xml:space="preserve">Zhao, G., Liu, L., Shi, P., </w:t>
      </w:r>
      <w:proofErr w:type="spellStart"/>
      <w:r w:rsidRPr="008F78E2">
        <w:rPr>
          <w:rFonts w:ascii="Times New Roman" w:eastAsia="Times New Roman" w:hAnsi="Times New Roman" w:cs="Times New Roman"/>
          <w:sz w:val="24"/>
          <w:szCs w:val="24"/>
        </w:rPr>
        <w:t>Gu</w:t>
      </w:r>
      <w:proofErr w:type="spellEnd"/>
      <w:r w:rsidRPr="008F78E2">
        <w:rPr>
          <w:rFonts w:ascii="Times New Roman" w:eastAsia="Times New Roman" w:hAnsi="Times New Roman" w:cs="Times New Roman"/>
          <w:sz w:val="24"/>
          <w:szCs w:val="24"/>
        </w:rPr>
        <w:t xml:space="preserve">, M., Yang, S., &amp; Kong, X. (2025). Unexpected findings of </w:t>
      </w:r>
      <w:proofErr w:type="spellStart"/>
      <w:r w:rsidRPr="008F78E2">
        <w:rPr>
          <w:rFonts w:ascii="Times New Roman" w:eastAsia="Times New Roman" w:hAnsi="Times New Roman" w:cs="Times New Roman"/>
          <w:sz w:val="24"/>
          <w:szCs w:val="24"/>
        </w:rPr>
        <w:t>duchenne</w:t>
      </w:r>
      <w:proofErr w:type="spellEnd"/>
      <w:r w:rsidRPr="008F78E2">
        <w:rPr>
          <w:rFonts w:ascii="Times New Roman" w:eastAsia="Times New Roman" w:hAnsi="Times New Roman" w:cs="Times New Roman"/>
          <w:sz w:val="24"/>
          <w:szCs w:val="24"/>
        </w:rPr>
        <w:t xml:space="preserve"> muscular dystrophy in prenatal screening of chromosome abnormality based on cell-free fetal </w:t>
      </w:r>
      <w:proofErr w:type="spellStart"/>
      <w:r w:rsidRPr="008F78E2">
        <w:rPr>
          <w:rFonts w:ascii="Times New Roman" w:eastAsia="Times New Roman" w:hAnsi="Times New Roman" w:cs="Times New Roman"/>
          <w:sz w:val="24"/>
          <w:szCs w:val="24"/>
        </w:rPr>
        <w:t>dna</w:t>
      </w:r>
      <w:proofErr w:type="spellEnd"/>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American Journal of Perinatology</w:t>
      </w:r>
      <w:r w:rsidRPr="008F78E2">
        <w:rPr>
          <w:rFonts w:ascii="Times New Roman" w:eastAsia="Times New Roman" w:hAnsi="Times New Roman" w:cs="Times New Roman"/>
          <w:sz w:val="24"/>
          <w:szCs w:val="24"/>
        </w:rPr>
        <w:t xml:space="preserve">, </w:t>
      </w:r>
      <w:r w:rsidRPr="008F78E2">
        <w:rPr>
          <w:rFonts w:ascii="Times New Roman" w:eastAsia="Times New Roman" w:hAnsi="Times New Roman" w:cs="Times New Roman"/>
          <w:i/>
          <w:sz w:val="24"/>
          <w:szCs w:val="24"/>
        </w:rPr>
        <w:t>42</w:t>
      </w:r>
      <w:r w:rsidRPr="008F78E2">
        <w:rPr>
          <w:rFonts w:ascii="Times New Roman" w:eastAsia="Times New Roman" w:hAnsi="Times New Roman" w:cs="Times New Roman"/>
          <w:sz w:val="24"/>
          <w:szCs w:val="24"/>
        </w:rPr>
        <w:t>(09), 1135–1140. https://doi.org/10.1055/a-2459-8924</w:t>
      </w:r>
    </w:p>
    <w:p w:rsidR="00263D4C" w:rsidRPr="008F78E2" w:rsidRDefault="00263D4C" w:rsidP="008F78E2">
      <w:pPr>
        <w:spacing w:before="200" w:after="200" w:line="480" w:lineRule="auto"/>
        <w:jc w:val="both"/>
        <w:rPr>
          <w:rFonts w:ascii="Times New Roman" w:eastAsia="Times New Roman" w:hAnsi="Times New Roman" w:cs="Times New Roman"/>
          <w:b/>
          <w:sz w:val="24"/>
          <w:szCs w:val="24"/>
        </w:rPr>
      </w:pPr>
    </w:p>
    <w:p w:rsidR="00263D4C" w:rsidRPr="008F78E2" w:rsidRDefault="00263D4C" w:rsidP="008F78E2">
      <w:pPr>
        <w:spacing w:before="200" w:after="200" w:line="480" w:lineRule="auto"/>
        <w:jc w:val="both"/>
        <w:rPr>
          <w:rFonts w:ascii="Times New Roman" w:eastAsia="Times New Roman" w:hAnsi="Times New Roman" w:cs="Times New Roman"/>
          <w:sz w:val="24"/>
          <w:szCs w:val="24"/>
        </w:rPr>
      </w:pPr>
    </w:p>
    <w:sectPr w:rsidR="00263D4C" w:rsidRPr="008F78E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D4C"/>
    <w:rsid w:val="00263D4C"/>
    <w:rsid w:val="008F78E2"/>
    <w:rsid w:val="00BC59F3"/>
    <w:rsid w:val="00C95E77"/>
    <w:rsid w:val="00FD3C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AAB698"/>
  <w15:docId w15:val="{81C70FB1-A7E7-49E7-BB1A-C8CF1543D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3667</Words>
  <Characters>22079</Characters>
  <Application>Microsoft Office Word</Application>
  <DocSecurity>0</DocSecurity>
  <Lines>310</Lines>
  <Paragraphs>77</Paragraphs>
  <ScaleCrop>false</ScaleCrop>
  <Company/>
  <LinksUpToDate>false</LinksUpToDate>
  <CharactersWithSpaces>25669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cp:lastModifiedBy>
  <cp:revision>6</cp:revision>
  <dcterms:created xsi:type="dcterms:W3CDTF">2025-09-29T05:44:00Z</dcterms:created>
  <dcterms:modified xsi:type="dcterms:W3CDTF">2025-09-29T05:54:00Z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4b7f39a5-5423-4573-8717-8f74e59b12c5</vt:lpwstr>
  </property>
</Properties>
</file>